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6" w:type="pct"/>
        <w:jc w:val="right"/>
        <w:tblLook w:val="04A0" w:firstRow="1" w:lastRow="0" w:firstColumn="1" w:lastColumn="0" w:noHBand="0" w:noVBand="1"/>
      </w:tblPr>
      <w:tblGrid>
        <w:gridCol w:w="15025"/>
      </w:tblGrid>
      <w:tr w:rsidR="008324CD" w:rsidRPr="004461E2" w14:paraId="49F87126" w14:textId="77777777" w:rsidTr="00F86512">
        <w:trPr>
          <w:trHeight w:val="1830"/>
          <w:jc w:val="righ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E8B28" w14:textId="508A12BC" w:rsidR="008324CD" w:rsidRPr="004461E2" w:rsidRDefault="008324CD" w:rsidP="00F8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</w:t>
            </w:r>
            <w:r w:rsidR="00112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44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FD441D" w14:textId="77777777" w:rsidR="008324CD" w:rsidRPr="004461E2" w:rsidRDefault="008324CD" w:rsidP="00F8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Правления </w:t>
            </w:r>
          </w:p>
          <w:p w14:paraId="422AEA6C" w14:textId="77777777" w:rsidR="008324CD" w:rsidRPr="004461E2" w:rsidRDefault="008324CD" w:rsidP="00F8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"Фонд развития предпринимательства "Даму"</w:t>
            </w:r>
          </w:p>
          <w:p w14:paraId="036FFB91" w14:textId="6AEF938D" w:rsidR="008324CD" w:rsidRPr="004461E2" w:rsidRDefault="008324CD" w:rsidP="00F8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12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30 января</w:t>
            </w:r>
            <w:r w:rsidRPr="0044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 года (протокол №</w:t>
            </w:r>
            <w:r w:rsidR="00112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05/2025</w:t>
            </w:r>
            <w:r w:rsidRPr="0044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A12A457" w14:textId="77777777" w:rsidR="000F7CE0" w:rsidRPr="004461E2" w:rsidRDefault="000F7CE0" w:rsidP="00F8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37A66D" w14:textId="77777777" w:rsidR="008324CD" w:rsidRPr="004461E2" w:rsidRDefault="008324CD" w:rsidP="00F8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199891" w14:textId="77777777" w:rsidR="008324CD" w:rsidRPr="004461E2" w:rsidRDefault="008324CD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EE3BD" w14:textId="77777777" w:rsidR="008324CD" w:rsidRPr="004461E2" w:rsidRDefault="008324CD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3CD88" w14:textId="77777777" w:rsidR="00C934A2" w:rsidRPr="004461E2" w:rsidRDefault="00CD1E10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1E2">
        <w:rPr>
          <w:rFonts w:ascii="Times New Roman" w:hAnsi="Times New Roman" w:cs="Times New Roman"/>
          <w:b/>
          <w:sz w:val="28"/>
          <w:szCs w:val="28"/>
        </w:rPr>
        <w:t xml:space="preserve">Отчет по исполнению </w:t>
      </w:r>
      <w:r w:rsidR="00C934A2" w:rsidRPr="004461E2">
        <w:rPr>
          <w:rFonts w:ascii="Times New Roman" w:hAnsi="Times New Roman" w:cs="Times New Roman"/>
          <w:b/>
          <w:sz w:val="28"/>
          <w:szCs w:val="28"/>
        </w:rPr>
        <w:t>План</w:t>
      </w:r>
      <w:r w:rsidRPr="004461E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934A2" w:rsidRPr="004461E2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14:paraId="25A0CE9F" w14:textId="77777777" w:rsidR="00C934A2" w:rsidRPr="004461E2" w:rsidRDefault="00C934A2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61E2">
        <w:rPr>
          <w:rFonts w:ascii="Times New Roman" w:hAnsi="Times New Roman" w:cs="Times New Roman"/>
          <w:b/>
          <w:sz w:val="28"/>
          <w:szCs w:val="28"/>
        </w:rPr>
        <w:t>по устойчивому развитию АО «Фонд развития предпринимательства «Даму» на 202</w:t>
      </w:r>
      <w:r w:rsidR="004A6520" w:rsidRPr="004461E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4461E2">
        <w:rPr>
          <w:rFonts w:ascii="Times New Roman" w:hAnsi="Times New Roman" w:cs="Times New Roman"/>
          <w:b/>
          <w:sz w:val="28"/>
          <w:szCs w:val="28"/>
        </w:rPr>
        <w:t>-202</w:t>
      </w:r>
      <w:r w:rsidR="0076031F" w:rsidRPr="004461E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4461E2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CD1E10" w:rsidRPr="004461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2024 год</w:t>
      </w:r>
    </w:p>
    <w:p w14:paraId="2523791D" w14:textId="77777777" w:rsidR="00C934A2" w:rsidRPr="004461E2" w:rsidRDefault="00C934A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2"/>
        <w:gridCol w:w="3064"/>
        <w:gridCol w:w="2728"/>
        <w:gridCol w:w="1651"/>
        <w:gridCol w:w="1919"/>
        <w:gridCol w:w="4546"/>
      </w:tblGrid>
      <w:tr w:rsidR="00CD1E10" w:rsidRPr="004461E2" w14:paraId="5426CC94" w14:textId="77777777" w:rsidTr="004461E2">
        <w:trPr>
          <w:tblHeader/>
        </w:trPr>
        <w:tc>
          <w:tcPr>
            <w:tcW w:w="219" w:type="pct"/>
          </w:tcPr>
          <w:p w14:paraId="5CEA0EB9" w14:textId="77777777" w:rsidR="00CD1E10" w:rsidRPr="004461E2" w:rsidRDefault="00CD1E10" w:rsidP="005F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54" w:type="pct"/>
            <w:shd w:val="clear" w:color="auto" w:fill="auto"/>
          </w:tcPr>
          <w:p w14:paraId="1A43AA19" w14:textId="77777777" w:rsidR="00CD1E10" w:rsidRPr="004461E2" w:rsidRDefault="00CD1E10" w:rsidP="005F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937" w:type="pct"/>
            <w:shd w:val="clear" w:color="auto" w:fill="auto"/>
          </w:tcPr>
          <w:p w14:paraId="30E14139" w14:textId="77777777" w:rsidR="00CD1E10" w:rsidRPr="004461E2" w:rsidRDefault="00CD1E10" w:rsidP="005F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завершения</w:t>
            </w:r>
          </w:p>
        </w:tc>
        <w:tc>
          <w:tcPr>
            <w:tcW w:w="565" w:type="pct"/>
            <w:shd w:val="clear" w:color="auto" w:fill="auto"/>
          </w:tcPr>
          <w:p w14:paraId="4C8FEDC4" w14:textId="77777777" w:rsidR="00CD1E10" w:rsidRPr="004461E2" w:rsidRDefault="00CD1E10" w:rsidP="005F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657" w:type="pct"/>
          </w:tcPr>
          <w:p w14:paraId="48A14BAC" w14:textId="77777777" w:rsidR="00CD1E10" w:rsidRPr="004461E2" w:rsidRDefault="00CD1E10" w:rsidP="005F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68" w:type="pct"/>
          </w:tcPr>
          <w:p w14:paraId="6EE0ECA8" w14:textId="77777777" w:rsidR="007648A0" w:rsidRPr="004461E2" w:rsidRDefault="00CD1E10" w:rsidP="005F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исполнения </w:t>
            </w:r>
          </w:p>
          <w:p w14:paraId="45E3EDCE" w14:textId="77777777" w:rsidR="00CD1E10" w:rsidRPr="004461E2" w:rsidRDefault="00CD1E10" w:rsidP="005F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sz w:val="24"/>
                <w:szCs w:val="24"/>
              </w:rPr>
              <w:t>за 2024 год</w:t>
            </w:r>
          </w:p>
        </w:tc>
      </w:tr>
      <w:tr w:rsidR="00CD1E10" w:rsidRPr="004461E2" w14:paraId="177AC625" w14:textId="77777777" w:rsidTr="004461E2">
        <w:tc>
          <w:tcPr>
            <w:tcW w:w="5000" w:type="pct"/>
            <w:gridSpan w:val="6"/>
          </w:tcPr>
          <w:p w14:paraId="6F833450" w14:textId="77777777" w:rsidR="00CD1E10" w:rsidRPr="004461E2" w:rsidRDefault="00CD1E10" w:rsidP="005F49A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Экономическая составляющая</w:t>
            </w:r>
          </w:p>
        </w:tc>
      </w:tr>
      <w:tr w:rsidR="00CD1E10" w:rsidRPr="004461E2" w14:paraId="12FEEBBD" w14:textId="77777777" w:rsidTr="004461E2">
        <w:tc>
          <w:tcPr>
            <w:tcW w:w="219" w:type="pct"/>
          </w:tcPr>
          <w:p w14:paraId="5C102E44" w14:textId="77777777" w:rsidR="00CD1E10" w:rsidRPr="004461E2" w:rsidRDefault="00CD1E10" w:rsidP="00CD1E10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73CBC2B6" w14:textId="77777777" w:rsidR="00CD1E10" w:rsidRPr="004461E2" w:rsidRDefault="00CD1E10" w:rsidP="00CD1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Вклад Фонда в достижение целей устойчивого развития Ооганизации объединенных наций в соответствии с приоритетами Фонда и национальными индикаторами ЦУР ООН</w:t>
            </w:r>
          </w:p>
        </w:tc>
        <w:tc>
          <w:tcPr>
            <w:tcW w:w="937" w:type="pct"/>
            <w:shd w:val="clear" w:color="auto" w:fill="auto"/>
          </w:tcPr>
          <w:p w14:paraId="6AF9C26A" w14:textId="77777777" w:rsidR="00CD1E10" w:rsidRPr="004461E2" w:rsidRDefault="00CD1E10" w:rsidP="00CD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Доступная информация на сайте Фонда</w:t>
            </w:r>
          </w:p>
        </w:tc>
        <w:tc>
          <w:tcPr>
            <w:tcW w:w="565" w:type="pct"/>
            <w:shd w:val="clear" w:color="auto" w:fill="auto"/>
          </w:tcPr>
          <w:p w14:paraId="0AA457EB" w14:textId="77777777" w:rsidR="00CD1E10" w:rsidRPr="004461E2" w:rsidRDefault="00CD1E10" w:rsidP="00CD1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Ежегодно, в 1 квартале года, следующего за отчетным</w:t>
            </w:r>
          </w:p>
        </w:tc>
        <w:tc>
          <w:tcPr>
            <w:tcW w:w="657" w:type="pct"/>
          </w:tcPr>
          <w:p w14:paraId="5DCD8C24" w14:textId="77777777" w:rsidR="00CD1E10" w:rsidRPr="004461E2" w:rsidRDefault="00CD1E10" w:rsidP="00CD1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ДСАКР, все СП, ДМ</w:t>
            </w:r>
          </w:p>
        </w:tc>
        <w:tc>
          <w:tcPr>
            <w:tcW w:w="1568" w:type="pct"/>
          </w:tcPr>
          <w:p w14:paraId="31861CA4" w14:textId="77777777" w:rsidR="00E670A7" w:rsidRPr="004461E2" w:rsidRDefault="00E670A7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1059813" w14:textId="77777777" w:rsidR="00CD1E10" w:rsidRPr="004461E2" w:rsidRDefault="00CD1E10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о вкладе Фонда в достижение ЦУР ООН отражена в Отчете об устойчивом развитии за 2023 год.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Отчет утвержден Правлением Фонда протокол №73/2024 от 15.10.2024г. и размещен на </w:t>
            </w:r>
            <w:proofErr w:type="spellStart"/>
            <w:proofErr w:type="gram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корп.сайте</w:t>
            </w:r>
            <w:proofErr w:type="spellEnd"/>
            <w:proofErr w:type="gram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Фонда.</w:t>
            </w:r>
            <w:r w:rsidR="00E670A7"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14:paraId="4EA7B1DF" w14:textId="77777777" w:rsidR="00CD0C0C" w:rsidRPr="004461E2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Заполнен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форма на онлайн портале Corporate Sustainable Assessment (CSA) в целях дальнейшего получения ESG оценки по итогам 2023 года – оценка ожидается в конце января 2025 года</w:t>
            </w:r>
          </w:p>
          <w:p w14:paraId="125F8EDC" w14:textId="77777777" w:rsidR="00CD0C0C" w:rsidRPr="004461E2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9 декабря 2024 года Фонд «Даму»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присоединился к Глобальному договору ООН (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UNGC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F83A80" w14:textId="77777777" w:rsidR="00CD0C0C" w:rsidRPr="004461E2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3) В течение 2024 года Фонд «Даму» принял участие в международных мероприятиях по устойчивому развитию:</w:t>
            </w:r>
          </w:p>
          <w:p w14:paraId="2BE943A0" w14:textId="77777777" w:rsidR="00CD0C0C" w:rsidRPr="004461E2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- 29-я конференция Организации Объединенных Наций по изменению климата (г. Баку, ноябрь 2024)</w:t>
            </w:r>
          </w:p>
          <w:p w14:paraId="2ED4262C" w14:textId="77777777" w:rsidR="00CD0C0C" w:rsidRPr="004461E2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региональная встреча ПРООН/ОЭСР «Расширение мер борьбы с изменением климата и климатического финансирования» (г. Стамбул, май, 2024)</w:t>
            </w:r>
          </w:p>
          <w:p w14:paraId="1BC91FAF" w14:textId="77777777" w:rsidR="00CD0C0C" w:rsidRPr="004461E2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- второе очное мероприятие CASI по наращиванию потенциала «Финансирование зеленого и низкоуглеродного перехода в Азии»</w:t>
            </w:r>
          </w:p>
          <w:p w14:paraId="0DD12ACF" w14:textId="77777777" w:rsidR="00CD0C0C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(г. Гонконг, июнь 2024)</w:t>
            </w:r>
          </w:p>
          <w:p w14:paraId="2C63FD73" w14:textId="77777777" w:rsidR="004461E2" w:rsidRPr="004461E2" w:rsidRDefault="004461E2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C0C" w:rsidRPr="004461E2" w14:paraId="179D764E" w14:textId="77777777" w:rsidTr="004461E2">
        <w:tc>
          <w:tcPr>
            <w:tcW w:w="219" w:type="pct"/>
          </w:tcPr>
          <w:p w14:paraId="58A665A9" w14:textId="77777777" w:rsidR="00CD0C0C" w:rsidRPr="004461E2" w:rsidRDefault="00CD0C0C" w:rsidP="00CD0C0C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296E07C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развития ООН «Возобновляемые источники энергии»</w:t>
            </w:r>
          </w:p>
        </w:tc>
        <w:tc>
          <w:tcPr>
            <w:tcW w:w="937" w:type="pct"/>
            <w:shd w:val="clear" w:color="auto" w:fill="auto"/>
          </w:tcPr>
          <w:p w14:paraId="712EB196" w14:textId="77777777" w:rsidR="00CD0C0C" w:rsidRPr="004461E2" w:rsidRDefault="00CD0C0C" w:rsidP="00CD0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Программы </w:t>
            </w:r>
          </w:p>
        </w:tc>
        <w:tc>
          <w:tcPr>
            <w:tcW w:w="565" w:type="pct"/>
            <w:shd w:val="clear" w:color="auto" w:fill="auto"/>
          </w:tcPr>
          <w:p w14:paraId="275FBEB5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57" w:type="pct"/>
          </w:tcPr>
          <w:p w14:paraId="1F23EFDC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</w:p>
        </w:tc>
        <w:tc>
          <w:tcPr>
            <w:tcW w:w="1568" w:type="pct"/>
          </w:tcPr>
          <w:p w14:paraId="40B5970D" w14:textId="77777777" w:rsidR="00E670A7" w:rsidRPr="004461E2" w:rsidRDefault="00E670A7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1170962E" w14:textId="77777777" w:rsidR="00CD0C0C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За 2024 год в рамках Программы «Возобновляемые источники энергии» поддержано 19 проектов на сумму кредитов 1955 млн тенге, выплачено субсидий на сумму 660 млн тенге.</w:t>
            </w:r>
          </w:p>
          <w:p w14:paraId="273E2EFD" w14:textId="77777777" w:rsidR="004461E2" w:rsidRPr="004461E2" w:rsidRDefault="004461E2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C0C" w:rsidRPr="004461E2" w14:paraId="59DD0B79" w14:textId="77777777" w:rsidTr="004461E2">
        <w:tc>
          <w:tcPr>
            <w:tcW w:w="219" w:type="pct"/>
          </w:tcPr>
          <w:p w14:paraId="0ED05260" w14:textId="77777777" w:rsidR="00CD0C0C" w:rsidRPr="004461E2" w:rsidRDefault="00CD0C0C" w:rsidP="00CD0C0C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68F4DDA7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информации в рамках реализации инициативы ООН «Принципы по расширению прав и возможностей женщин/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Empowerment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(W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37" w:type="pct"/>
            <w:shd w:val="clear" w:color="auto" w:fill="auto"/>
          </w:tcPr>
          <w:p w14:paraId="14E83307" w14:textId="77777777" w:rsidR="00CD0C0C" w:rsidRPr="004461E2" w:rsidRDefault="00CD0C0C" w:rsidP="00CD0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корпоративном сайте/в Годовом отчете</w:t>
            </w:r>
          </w:p>
        </w:tc>
        <w:tc>
          <w:tcPr>
            <w:tcW w:w="565" w:type="pct"/>
            <w:shd w:val="clear" w:color="auto" w:fill="auto"/>
          </w:tcPr>
          <w:p w14:paraId="2AFA417A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</w:tc>
        <w:tc>
          <w:tcPr>
            <w:tcW w:w="657" w:type="pct"/>
          </w:tcPr>
          <w:p w14:paraId="5DAEA60F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</w:t>
            </w:r>
          </w:p>
        </w:tc>
        <w:tc>
          <w:tcPr>
            <w:tcW w:w="1568" w:type="pct"/>
          </w:tcPr>
          <w:p w14:paraId="102564E5" w14:textId="77777777" w:rsidR="00E670A7" w:rsidRPr="004461E2" w:rsidRDefault="00E670A7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59C57B2" w14:textId="77777777" w:rsidR="00CD0C0C" w:rsidRPr="004461E2" w:rsidRDefault="00CD0C0C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по реализации инициативы ООН «Принципы по расширению прав и возможностей женщин» отражена в Годовом отчете за 2023 год.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Отчет утвержден единственным акционером Фонда 24.07.2024г. (протокол №38/24) и размещен на </w:t>
            </w:r>
            <w:proofErr w:type="spellStart"/>
            <w:proofErr w:type="gram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корп.сайте</w:t>
            </w:r>
            <w:proofErr w:type="spellEnd"/>
            <w:proofErr w:type="gram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Фонда.</w:t>
            </w:r>
          </w:p>
        </w:tc>
      </w:tr>
      <w:tr w:rsidR="00CD0C0C" w:rsidRPr="004461E2" w14:paraId="76E034A2" w14:textId="77777777" w:rsidTr="004461E2">
        <w:tc>
          <w:tcPr>
            <w:tcW w:w="219" w:type="pct"/>
          </w:tcPr>
          <w:p w14:paraId="100E098F" w14:textId="77777777" w:rsidR="00CD0C0C" w:rsidRPr="004461E2" w:rsidRDefault="00CD0C0C" w:rsidP="0078094B">
            <w:pPr>
              <w:pStyle w:val="a6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5917C4F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Процедуры управления закупочной деятельностью в рамках устойчивого развития</w:t>
            </w:r>
          </w:p>
        </w:tc>
        <w:tc>
          <w:tcPr>
            <w:tcW w:w="937" w:type="pct"/>
            <w:shd w:val="clear" w:color="auto" w:fill="auto"/>
          </w:tcPr>
          <w:p w14:paraId="395A8F82" w14:textId="77777777" w:rsidR="00CD0C0C" w:rsidRPr="004461E2" w:rsidRDefault="00CD0C0C" w:rsidP="00CD0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Планов закупок </w:t>
            </w:r>
          </w:p>
        </w:tc>
        <w:tc>
          <w:tcPr>
            <w:tcW w:w="565" w:type="pct"/>
            <w:shd w:val="clear" w:color="auto" w:fill="auto"/>
          </w:tcPr>
          <w:p w14:paraId="62403987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54EBDEF0" w14:textId="77777777" w:rsidR="00CD0C0C" w:rsidRPr="004461E2" w:rsidRDefault="00CD0C0C" w:rsidP="00C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</w:t>
            </w:r>
          </w:p>
        </w:tc>
        <w:tc>
          <w:tcPr>
            <w:tcW w:w="1568" w:type="pct"/>
          </w:tcPr>
          <w:p w14:paraId="77D4706E" w14:textId="77777777" w:rsidR="00E670A7" w:rsidRPr="004461E2" w:rsidRDefault="00E670A7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2BEA2499" w14:textId="77777777" w:rsidR="00CD0C0C" w:rsidRDefault="001536F9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закупок товаров, работ и услуг Фонда со всеми изменениями и дополнениями опубликован на веб-портале закупок mitwork.kz, а также на сайте Фонда.</w:t>
            </w:r>
          </w:p>
          <w:p w14:paraId="508AC624" w14:textId="77777777" w:rsidR="004461E2" w:rsidRPr="004461E2" w:rsidRDefault="004461E2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35CE" w:rsidRPr="004461E2" w14:paraId="7E17BD4F" w14:textId="77777777" w:rsidTr="004461E2">
        <w:tc>
          <w:tcPr>
            <w:tcW w:w="219" w:type="pct"/>
          </w:tcPr>
          <w:p w14:paraId="125017BA" w14:textId="77777777" w:rsidR="00DA35CE" w:rsidRPr="004461E2" w:rsidRDefault="00DA35CE" w:rsidP="00DA35CE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25AAEB33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процессов</w:t>
            </w:r>
          </w:p>
        </w:tc>
        <w:tc>
          <w:tcPr>
            <w:tcW w:w="937" w:type="pct"/>
            <w:shd w:val="clear" w:color="auto" w:fill="auto"/>
          </w:tcPr>
          <w:p w14:paraId="290DD8F3" w14:textId="77777777" w:rsidR="00DA35CE" w:rsidRPr="004461E2" w:rsidRDefault="00DA35CE" w:rsidP="00DA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Дальнейшая автоматизация представляемых услуг</w:t>
            </w:r>
          </w:p>
        </w:tc>
        <w:tc>
          <w:tcPr>
            <w:tcW w:w="565" w:type="pct"/>
            <w:shd w:val="clear" w:color="auto" w:fill="auto"/>
          </w:tcPr>
          <w:p w14:paraId="13489874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7" w:type="pct"/>
          </w:tcPr>
          <w:p w14:paraId="630D5A21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ДБТ</w:t>
            </w:r>
          </w:p>
        </w:tc>
        <w:tc>
          <w:tcPr>
            <w:tcW w:w="1568" w:type="pct"/>
          </w:tcPr>
          <w:p w14:paraId="1247827A" w14:textId="77777777" w:rsidR="007648A0" w:rsidRPr="004461E2" w:rsidRDefault="007648A0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5C6537AB" w14:textId="77777777" w:rsid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ДБТ реализовано 130 инициатив, из которых силами Фонда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выполнено - 100, силами Поставщиков услуг - 30. В том числе были реализованы задачи из Стратегии развития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Фонда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, запланированные в 2024 году:</w:t>
            </w:r>
            <w:r w:rsidR="007648A0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Настройка прямого подключения по обмену данными с банками второго уровня</w:t>
            </w:r>
            <w:r w:rsidR="007648A0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1 этапа проекта «Роботизация бизнес-процессов» реализованы кейсы процессов кредитного администрация и департамента безопасности </w:t>
            </w:r>
          </w:p>
          <w:p w14:paraId="3215818D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5CE" w:rsidRPr="004461E2" w14:paraId="30D5CABA" w14:textId="77777777" w:rsidTr="004461E2">
        <w:tc>
          <w:tcPr>
            <w:tcW w:w="219" w:type="pct"/>
          </w:tcPr>
          <w:p w14:paraId="6FC67DA7" w14:textId="77777777" w:rsidR="00DA35CE" w:rsidRPr="004461E2" w:rsidRDefault="00DA35CE" w:rsidP="00DA35CE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2CCF568C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Обеспечение включения в договоры с партнерами/поставщиками нормы по обязательному принципу соблюдения норм политики устойчивого развития</w:t>
            </w:r>
          </w:p>
        </w:tc>
        <w:tc>
          <w:tcPr>
            <w:tcW w:w="937" w:type="pct"/>
            <w:shd w:val="clear" w:color="auto" w:fill="auto"/>
          </w:tcPr>
          <w:p w14:paraId="2937FB79" w14:textId="77777777" w:rsidR="00DA35CE" w:rsidRPr="004461E2" w:rsidRDefault="00DA35CE" w:rsidP="00DA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Договоры с партнерами/поставщиками</w:t>
            </w:r>
          </w:p>
        </w:tc>
        <w:tc>
          <w:tcPr>
            <w:tcW w:w="565" w:type="pct"/>
            <w:shd w:val="clear" w:color="auto" w:fill="auto"/>
          </w:tcPr>
          <w:p w14:paraId="63B716CA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57" w:type="pct"/>
          </w:tcPr>
          <w:p w14:paraId="01F22851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</w:t>
            </w:r>
          </w:p>
        </w:tc>
        <w:tc>
          <w:tcPr>
            <w:tcW w:w="1568" w:type="pct"/>
          </w:tcPr>
          <w:p w14:paraId="4201523D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47BCCB73" w14:textId="77777777" w:rsidR="00DA35CE" w:rsidRPr="004461E2" w:rsidRDefault="00EA3379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ринципы</w:t>
            </w:r>
            <w:proofErr w:type="spell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норм политики устойчивого развития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включаются в Технические спецификации закупаемых товаров, работ и услуг, которые являются неотъемлемой частью договоров закупок.</w:t>
            </w:r>
          </w:p>
        </w:tc>
      </w:tr>
      <w:tr w:rsidR="00DA35CE" w:rsidRPr="004461E2" w14:paraId="567F94D4" w14:textId="77777777" w:rsidTr="004461E2">
        <w:tc>
          <w:tcPr>
            <w:tcW w:w="219" w:type="pct"/>
          </w:tcPr>
          <w:p w14:paraId="14CF1425" w14:textId="77777777" w:rsidR="00DA35CE" w:rsidRPr="004461E2" w:rsidRDefault="00DA35CE" w:rsidP="00DA35CE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6744895C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конкурсе Годовых отчетов</w:t>
            </w:r>
          </w:p>
        </w:tc>
        <w:tc>
          <w:tcPr>
            <w:tcW w:w="937" w:type="pct"/>
            <w:shd w:val="clear" w:color="auto" w:fill="auto"/>
          </w:tcPr>
          <w:p w14:paraId="4B5677EC" w14:textId="77777777" w:rsidR="00DA35CE" w:rsidRPr="004461E2" w:rsidRDefault="00DA35CE" w:rsidP="00DA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Заявка на участие</w:t>
            </w:r>
          </w:p>
        </w:tc>
        <w:tc>
          <w:tcPr>
            <w:tcW w:w="565" w:type="pct"/>
            <w:shd w:val="clear" w:color="auto" w:fill="auto"/>
          </w:tcPr>
          <w:p w14:paraId="4F4368FB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</w:t>
            </w:r>
          </w:p>
        </w:tc>
        <w:tc>
          <w:tcPr>
            <w:tcW w:w="657" w:type="pct"/>
          </w:tcPr>
          <w:p w14:paraId="681F53A0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</w:t>
            </w:r>
          </w:p>
        </w:tc>
        <w:tc>
          <w:tcPr>
            <w:tcW w:w="1568" w:type="pct"/>
          </w:tcPr>
          <w:p w14:paraId="14D8174A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41023684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Заявка на участие в рейтинге от PwC от 29.10.2024,</w:t>
            </w:r>
          </w:p>
          <w:p w14:paraId="0CF24E7B" w14:textId="77777777" w:rsidR="00DA35CE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Заявка на участие в конкурсе Kase от 01.11.2024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98712" w14:textId="77777777" w:rsidR="004461E2" w:rsidRPr="004461E2" w:rsidRDefault="004461E2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35CE" w:rsidRPr="004461E2" w14:paraId="071B6F09" w14:textId="77777777" w:rsidTr="004461E2">
        <w:tc>
          <w:tcPr>
            <w:tcW w:w="219" w:type="pct"/>
          </w:tcPr>
          <w:p w14:paraId="777D7A4E" w14:textId="77777777" w:rsidR="00DA35CE" w:rsidRPr="004461E2" w:rsidRDefault="00DA35CE" w:rsidP="00DA35CE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23C9F4C1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Информирование о деятельности Фонда в области устойчивого развития</w:t>
            </w:r>
          </w:p>
        </w:tc>
        <w:tc>
          <w:tcPr>
            <w:tcW w:w="937" w:type="pct"/>
            <w:shd w:val="clear" w:color="auto" w:fill="auto"/>
          </w:tcPr>
          <w:p w14:paraId="15BF51AE" w14:textId="77777777" w:rsidR="00DA35CE" w:rsidRPr="004461E2" w:rsidRDefault="00DA35CE" w:rsidP="00DA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на корпоративном сайте/социальных сетях Фонда/СМИ</w:t>
            </w:r>
          </w:p>
        </w:tc>
        <w:tc>
          <w:tcPr>
            <w:tcW w:w="565" w:type="pct"/>
            <w:shd w:val="clear" w:color="auto" w:fill="auto"/>
          </w:tcPr>
          <w:p w14:paraId="67AD3136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</w:t>
            </w:r>
          </w:p>
        </w:tc>
        <w:tc>
          <w:tcPr>
            <w:tcW w:w="657" w:type="pct"/>
          </w:tcPr>
          <w:p w14:paraId="7A45DCE0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ДСАКР, СП, ДМ, Пресс-секретарь</w:t>
            </w:r>
          </w:p>
        </w:tc>
        <w:tc>
          <w:tcPr>
            <w:tcW w:w="1568" w:type="pct"/>
          </w:tcPr>
          <w:p w14:paraId="65376BAB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1A2A6759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о деятельности Фонда в области устойчивого развития раскрыта в Отчете об устойчивом развитии за 2023 год. Отчет утвержден Правлением Фонда протокол №73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/2024 от 15.10.2024г. и размещен на </w:t>
            </w:r>
            <w:proofErr w:type="spell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6E4AA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оративном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сайте Фонда.</w:t>
            </w:r>
          </w:p>
          <w:p w14:paraId="67CB8E35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04.11.2024г. размещена статья «Фонд Даму выпустил первый отчет об устойчивом развитии» в СМИ: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kapital.kz, aqparat.info, kazakhstan.shafaqna.com, smi24.kz.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35CE" w:rsidRPr="004461E2" w14:paraId="4BDD8DD2" w14:textId="77777777" w:rsidTr="004461E2">
        <w:tc>
          <w:tcPr>
            <w:tcW w:w="219" w:type="pct"/>
          </w:tcPr>
          <w:p w14:paraId="427F4F56" w14:textId="77777777" w:rsidR="00DA35CE" w:rsidRPr="004461E2" w:rsidRDefault="00DA35CE" w:rsidP="00DA35CE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29137062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Актуализация Политики Фонда в области устойчивого развития </w:t>
            </w:r>
          </w:p>
        </w:tc>
        <w:tc>
          <w:tcPr>
            <w:tcW w:w="937" w:type="pct"/>
            <w:shd w:val="clear" w:color="auto" w:fill="auto"/>
          </w:tcPr>
          <w:p w14:paraId="69CB26C8" w14:textId="77777777" w:rsidR="00DA35CE" w:rsidRPr="004461E2" w:rsidRDefault="00DA35CE" w:rsidP="00DA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Совета директоров</w:t>
            </w:r>
          </w:p>
        </w:tc>
        <w:tc>
          <w:tcPr>
            <w:tcW w:w="565" w:type="pct"/>
            <w:shd w:val="clear" w:color="auto" w:fill="auto"/>
          </w:tcPr>
          <w:p w14:paraId="319BB5ED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необходимости</w:t>
            </w:r>
          </w:p>
        </w:tc>
        <w:tc>
          <w:tcPr>
            <w:tcW w:w="657" w:type="pct"/>
          </w:tcPr>
          <w:p w14:paraId="3D9F14D2" w14:textId="77777777" w:rsidR="00DA35CE" w:rsidRPr="004461E2" w:rsidRDefault="00DA35CE" w:rsidP="00DA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</w:t>
            </w:r>
          </w:p>
        </w:tc>
        <w:tc>
          <w:tcPr>
            <w:tcW w:w="1568" w:type="pct"/>
          </w:tcPr>
          <w:p w14:paraId="1AEEA052" w14:textId="77777777" w:rsidR="00DA35CE" w:rsidRPr="004461E2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4F893012" w14:textId="77777777" w:rsidR="00DA35CE" w:rsidRDefault="00DA35CE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2024 году отсутствовала необходимость внесения изменений в Политику Фонда в области устойчивого развития.</w:t>
            </w:r>
          </w:p>
          <w:p w14:paraId="5D060AEA" w14:textId="77777777" w:rsidR="004461E2" w:rsidRPr="004461E2" w:rsidRDefault="004461E2" w:rsidP="0076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387D" w:rsidRPr="004461E2" w14:paraId="2887F559" w14:textId="77777777" w:rsidTr="004461E2">
        <w:tc>
          <w:tcPr>
            <w:tcW w:w="219" w:type="pct"/>
          </w:tcPr>
          <w:p w14:paraId="0D9690D3" w14:textId="77777777" w:rsidR="0067387D" w:rsidRPr="004461E2" w:rsidRDefault="0067387D" w:rsidP="006738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643EB8D4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Включить в действующий Регистр рисков Фонда риски по системе экологического менеджмента, системе менеджмента безопасности труда и охраны здоровья, неконтролируемых сбоев, простоев, нарушения функционирования деятельности Фонда, проведя все мероприятия по управлению указанными  рисками, согласно действующим Правилам управления рисками Фонда</w:t>
            </w:r>
          </w:p>
        </w:tc>
        <w:tc>
          <w:tcPr>
            <w:tcW w:w="937" w:type="pct"/>
            <w:shd w:val="clear" w:color="auto" w:fill="auto"/>
          </w:tcPr>
          <w:p w14:paraId="55459679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Актуализированный регистр рисков</w:t>
            </w:r>
          </w:p>
        </w:tc>
        <w:tc>
          <w:tcPr>
            <w:tcW w:w="565" w:type="pct"/>
            <w:shd w:val="clear" w:color="auto" w:fill="auto"/>
          </w:tcPr>
          <w:p w14:paraId="69AA8AA7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квартал 2024 года</w:t>
            </w:r>
          </w:p>
        </w:tc>
        <w:tc>
          <w:tcPr>
            <w:tcW w:w="657" w:type="pct"/>
          </w:tcPr>
          <w:p w14:paraId="4E961BAF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ДРМ, АД, ДБ</w:t>
            </w:r>
          </w:p>
        </w:tc>
        <w:tc>
          <w:tcPr>
            <w:tcW w:w="1568" w:type="pct"/>
          </w:tcPr>
          <w:p w14:paraId="6FB0DB71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ИСПОЛНЕНО</w:t>
            </w:r>
          </w:p>
          <w:p w14:paraId="6EDF7A34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 рисков, План мероприятий по управлению критическими рисками, Карт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рисков, Ключевые индикаторы рисков АО «Фонд развития предпринимательства «Даму» на 2025 год был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Решением СД №07/2024 от 4 декабря 2024 г. </w:t>
            </w:r>
          </w:p>
          <w:p w14:paraId="0E601C59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Внедрено 4 дополнительных риск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устойчивого развития Фонда:</w:t>
            </w:r>
          </w:p>
          <w:p w14:paraId="182C34C3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Ужесточение регуляторных требований в области климатических изменений</w:t>
            </w:r>
          </w:p>
          <w:p w14:paraId="72F0D9AE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проектов с высокой степенью зависимости от климатических условий. Отрицательные изменения в окружающей среде или отдаленные неблагоприятные последствия этих изменений на деятельность Фонда </w:t>
            </w:r>
          </w:p>
          <w:p w14:paraId="1CDBD4EF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уровня жизни и рост социальной напряженности в регионах</w:t>
            </w:r>
          </w:p>
          <w:p w14:paraId="38849DE1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 эффективная реализация «озеленения портфеля Фонда»</w:t>
            </w:r>
          </w:p>
          <w:p w14:paraId="52A99E66" w14:textId="77777777" w:rsidR="0067387D" w:rsidRPr="004461E2" w:rsidRDefault="0067387D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По 2 рискам внесены изменения:</w:t>
            </w:r>
          </w:p>
          <w:p w14:paraId="502E8AD7" w14:textId="77777777" w:rsidR="0067387D" w:rsidRPr="004461E2" w:rsidRDefault="004F02EE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7387D"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Недостаточно эффективное внедрение ESG-вопросов в деятельность Фонда: - получение низкого ESG-рейтинга/ скоринга </w:t>
            </w:r>
          </w:p>
          <w:p w14:paraId="24914781" w14:textId="77777777" w:rsidR="0067387D" w:rsidRDefault="004F02EE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7387D"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Риски персонала (текучесть кадров, частые изменения состава СД, Правления)</w:t>
            </w:r>
          </w:p>
          <w:p w14:paraId="7470DAD4" w14:textId="77777777" w:rsidR="004461E2" w:rsidRPr="004461E2" w:rsidRDefault="004461E2" w:rsidP="004F0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387D" w:rsidRPr="004461E2" w14:paraId="50076851" w14:textId="77777777" w:rsidTr="004461E2">
        <w:tc>
          <w:tcPr>
            <w:tcW w:w="5000" w:type="pct"/>
            <w:gridSpan w:val="6"/>
          </w:tcPr>
          <w:p w14:paraId="02DC1467" w14:textId="77777777" w:rsidR="0067387D" w:rsidRPr="004461E2" w:rsidRDefault="0067387D" w:rsidP="0067387D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Экологическая составляющая</w:t>
            </w:r>
          </w:p>
        </w:tc>
      </w:tr>
      <w:tr w:rsidR="0067387D" w:rsidRPr="004461E2" w14:paraId="72743E7D" w14:textId="77777777" w:rsidTr="004461E2">
        <w:tc>
          <w:tcPr>
            <w:tcW w:w="219" w:type="pct"/>
          </w:tcPr>
          <w:p w14:paraId="4739CE69" w14:textId="77777777" w:rsidR="0067387D" w:rsidRPr="004461E2" w:rsidRDefault="0067387D" w:rsidP="006738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FB05A9A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Ознакомление новых сотрудников Фонда с требованиями Экологической политики и Политики Фонда в области устойчивого развития</w:t>
            </w:r>
          </w:p>
        </w:tc>
        <w:tc>
          <w:tcPr>
            <w:tcW w:w="937" w:type="pct"/>
            <w:shd w:val="clear" w:color="auto" w:fill="auto"/>
          </w:tcPr>
          <w:p w14:paraId="7B909238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посредством СЭД</w:t>
            </w:r>
          </w:p>
        </w:tc>
        <w:tc>
          <w:tcPr>
            <w:tcW w:w="565" w:type="pct"/>
            <w:shd w:val="clear" w:color="auto" w:fill="auto"/>
          </w:tcPr>
          <w:p w14:paraId="74466B19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57" w:type="pct"/>
          </w:tcPr>
          <w:p w14:paraId="4C87888E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068E8DC6" w14:textId="77777777" w:rsidR="0067387D" w:rsidRPr="00FD4FA1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25E1A4C5" w14:textId="77777777" w:rsidR="0067387D" w:rsidRDefault="00AF1A26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D4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ДРП при приеме нового работника Фонда посредством СЭД направляется вновь принятому работнику ссылка на ознакомление внутренних документов Фонда в том числе Политика устойчивого развития Фонда, Экологическая и социальная политика Фонда.</w:t>
            </w:r>
            <w:r w:rsidRPr="0044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5C7AEA1D" w14:textId="77777777" w:rsidR="004461E2" w:rsidRPr="004461E2" w:rsidRDefault="004461E2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61E2" w:rsidRPr="004461E2" w14:paraId="2A7438C1" w14:textId="77777777" w:rsidTr="004461E2">
        <w:tc>
          <w:tcPr>
            <w:tcW w:w="219" w:type="pct"/>
          </w:tcPr>
          <w:p w14:paraId="708E2716" w14:textId="77777777" w:rsidR="004461E2" w:rsidRPr="004461E2" w:rsidRDefault="004461E2" w:rsidP="004461E2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187E6391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энергосберегающих технологий и снижение уровня потребления электроэнергии </w:t>
            </w:r>
          </w:p>
        </w:tc>
        <w:tc>
          <w:tcPr>
            <w:tcW w:w="937" w:type="pct"/>
            <w:shd w:val="clear" w:color="auto" w:fill="auto"/>
          </w:tcPr>
          <w:p w14:paraId="43BE6CCB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энергоресурсов </w:t>
            </w:r>
          </w:p>
        </w:tc>
        <w:tc>
          <w:tcPr>
            <w:tcW w:w="565" w:type="pct"/>
            <w:shd w:val="clear" w:color="auto" w:fill="auto"/>
          </w:tcPr>
          <w:p w14:paraId="7B608DA5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4226F458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568" w:type="pct"/>
          </w:tcPr>
          <w:p w14:paraId="6B78A21E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DF0440D" w14:textId="77777777" w:rsid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461E2">
              <w:rPr>
                <w:rFonts w:ascii="Times New Roman" w:hAnsi="Times New Roman" w:cs="Times New Roman"/>
                <w:color w:val="000000" w:themeColor="text1"/>
              </w:rPr>
              <w:t>В санузлах установлены датчики движения.</w:t>
            </w:r>
            <w:r w:rsidRPr="004461E2">
              <w:rPr>
                <w:rFonts w:ascii="Times New Roman" w:hAnsi="Times New Roman" w:cs="Times New Roman"/>
                <w:color w:val="000000" w:themeColor="text1"/>
              </w:rPr>
              <w:br/>
              <w:t>Фактическое потребление электроэнергии в 2024 году составило 402 499 кВт, в 2023 году — 403 371 кВт, что означает снижение на 1%.</w:t>
            </w:r>
          </w:p>
          <w:p w14:paraId="556F509B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61E2" w:rsidRPr="004461E2" w14:paraId="2F9816F3" w14:textId="77777777" w:rsidTr="004461E2">
        <w:tc>
          <w:tcPr>
            <w:tcW w:w="219" w:type="pct"/>
          </w:tcPr>
          <w:p w14:paraId="47B213E9" w14:textId="77777777" w:rsidR="004461E2" w:rsidRPr="004461E2" w:rsidRDefault="004461E2" w:rsidP="004461E2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15B2BCA5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республиканском конкурсе «Зеленый офис»</w:t>
            </w:r>
          </w:p>
        </w:tc>
        <w:tc>
          <w:tcPr>
            <w:tcW w:w="937" w:type="pct"/>
            <w:shd w:val="clear" w:color="auto" w:fill="auto"/>
          </w:tcPr>
          <w:p w14:paraId="04FBC81B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Заявка на участие</w:t>
            </w:r>
          </w:p>
        </w:tc>
        <w:tc>
          <w:tcPr>
            <w:tcW w:w="565" w:type="pct"/>
            <w:shd w:val="clear" w:color="auto" w:fill="auto"/>
          </w:tcPr>
          <w:p w14:paraId="4A387632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2026 года</w:t>
            </w:r>
          </w:p>
        </w:tc>
        <w:tc>
          <w:tcPr>
            <w:tcW w:w="657" w:type="pct"/>
          </w:tcPr>
          <w:p w14:paraId="731B3374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ДСАКР, АД</w:t>
            </w:r>
          </w:p>
        </w:tc>
        <w:tc>
          <w:tcPr>
            <w:tcW w:w="1568" w:type="pct"/>
          </w:tcPr>
          <w:p w14:paraId="7591DA6E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 ИСПОЛНЕНИИ</w:t>
            </w:r>
          </w:p>
          <w:p w14:paraId="7775A060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не наступил</w:t>
            </w:r>
          </w:p>
          <w:p w14:paraId="76966ACC" w14:textId="77777777" w:rsid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Концепция «Зеленый офис» АО «Фонд развития предпринмательства «Даму» утверждена решением Правления Фонда №88/2024 от 31.12.2024 года.</w:t>
            </w:r>
          </w:p>
          <w:p w14:paraId="038C11EB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61E2" w:rsidRPr="004461E2" w14:paraId="1CF4AFBD" w14:textId="77777777" w:rsidTr="004461E2">
        <w:tc>
          <w:tcPr>
            <w:tcW w:w="219" w:type="pct"/>
          </w:tcPr>
          <w:p w14:paraId="78B5330D" w14:textId="77777777" w:rsidR="004461E2" w:rsidRPr="004461E2" w:rsidRDefault="004461E2" w:rsidP="004461E2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5A748490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В рамках внедрения концепции «Зеленый офис» продолжить мероприятия по мониторингу сортировки отходов в офисах ГО и РФ</w:t>
            </w:r>
          </w:p>
        </w:tc>
        <w:tc>
          <w:tcPr>
            <w:tcW w:w="937" w:type="pct"/>
            <w:shd w:val="clear" w:color="auto" w:fill="auto"/>
          </w:tcPr>
          <w:p w14:paraId="430E787B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Договор с поставщиком</w:t>
            </w:r>
          </w:p>
        </w:tc>
        <w:tc>
          <w:tcPr>
            <w:tcW w:w="565" w:type="pct"/>
            <w:shd w:val="clear" w:color="auto" w:fill="auto"/>
          </w:tcPr>
          <w:p w14:paraId="1D30DD4E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57" w:type="pct"/>
          </w:tcPr>
          <w:p w14:paraId="76A6ABE9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568" w:type="pct"/>
          </w:tcPr>
          <w:p w14:paraId="731DFAC9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ИСПОЛНЕНО</w:t>
            </w:r>
          </w:p>
          <w:p w14:paraId="602AD5A6" w14:textId="77777777" w:rsidR="004461E2" w:rsidRDefault="004461E2" w:rsidP="0044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46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Заключен </w:t>
            </w:r>
            <w:r w:rsidRPr="00446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Договор № 970840000277EEP2404016/00 от 11 апреля 2024 г. ТОО "АҚ TӘРТІП" «Услуги по вывозу (сбору) неопасных отходов/</w:t>
            </w:r>
            <w:r w:rsidRPr="00446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имущества/</w:t>
            </w:r>
            <w:r w:rsidRPr="00446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материалов»</w:t>
            </w:r>
          </w:p>
          <w:p w14:paraId="6653190B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61E2" w:rsidRPr="004461E2" w14:paraId="48A15EAE" w14:textId="77777777" w:rsidTr="004461E2">
        <w:tc>
          <w:tcPr>
            <w:tcW w:w="219" w:type="pct"/>
          </w:tcPr>
          <w:p w14:paraId="720698FC" w14:textId="77777777" w:rsidR="004461E2" w:rsidRPr="004461E2" w:rsidRDefault="004461E2" w:rsidP="004461E2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227E5A6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Ведение учета переданной макулатуры</w:t>
            </w:r>
          </w:p>
        </w:tc>
        <w:tc>
          <w:tcPr>
            <w:tcW w:w="937" w:type="pct"/>
            <w:shd w:val="clear" w:color="auto" w:fill="auto"/>
          </w:tcPr>
          <w:p w14:paraId="4FA1CC93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 об объеме сданной макулатуры, направленной в ДСАКР для дальнейшей публикации в Годовом отчете/Отчете об УР</w:t>
            </w:r>
          </w:p>
        </w:tc>
        <w:tc>
          <w:tcPr>
            <w:tcW w:w="565" w:type="pct"/>
            <w:shd w:val="clear" w:color="auto" w:fill="auto"/>
          </w:tcPr>
          <w:p w14:paraId="0D31F0E2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</w:t>
            </w:r>
          </w:p>
        </w:tc>
        <w:tc>
          <w:tcPr>
            <w:tcW w:w="657" w:type="pct"/>
          </w:tcPr>
          <w:p w14:paraId="4FF2D189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</w:p>
        </w:tc>
        <w:tc>
          <w:tcPr>
            <w:tcW w:w="1568" w:type="pct"/>
          </w:tcPr>
          <w:p w14:paraId="315D60E4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665AE8C9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2024 году была передана макулатура в объеме 65 кг. </w:t>
            </w:r>
          </w:p>
        </w:tc>
      </w:tr>
      <w:tr w:rsidR="00AF1A26" w:rsidRPr="004461E2" w14:paraId="62B786B9" w14:textId="77777777" w:rsidTr="004461E2">
        <w:tc>
          <w:tcPr>
            <w:tcW w:w="219" w:type="pct"/>
          </w:tcPr>
          <w:p w14:paraId="71BA161F" w14:textId="77777777" w:rsidR="00AF1A26" w:rsidRPr="004461E2" w:rsidRDefault="00AF1A26" w:rsidP="00AF1A26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AEF8619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агитационных мероприятий по повышению экологической сознательности работников – конкурсы, тимбилдинги, бизнес-завтраки, экологические акции (дни без авто, дни разумного потребления ресурсов)/публикации в соцсетях</w:t>
            </w:r>
          </w:p>
        </w:tc>
        <w:tc>
          <w:tcPr>
            <w:tcW w:w="937" w:type="pct"/>
            <w:shd w:val="clear" w:color="auto" w:fill="auto"/>
          </w:tcPr>
          <w:p w14:paraId="21F810AD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конкурсы, тимбилдинги, бизнес-завтраки, экологические акции/публикации в соцсетях</w:t>
            </w:r>
          </w:p>
        </w:tc>
        <w:tc>
          <w:tcPr>
            <w:tcW w:w="565" w:type="pct"/>
            <w:shd w:val="clear" w:color="auto" w:fill="auto"/>
          </w:tcPr>
          <w:p w14:paraId="44A47B0A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</w:tc>
        <w:tc>
          <w:tcPr>
            <w:tcW w:w="657" w:type="pct"/>
          </w:tcPr>
          <w:p w14:paraId="7510FF54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ДМ, ДРП, АД</w:t>
            </w:r>
          </w:p>
        </w:tc>
        <w:tc>
          <w:tcPr>
            <w:tcW w:w="1568" w:type="pct"/>
          </w:tcPr>
          <w:p w14:paraId="28202B69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752E1237" w14:textId="77777777" w:rsidR="006E4AA6" w:rsidRPr="004461E2" w:rsidRDefault="006E4AA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АД.</w:t>
            </w:r>
          </w:p>
          <w:p w14:paraId="037DB53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Приобетены и установлены: 1) таблички «Экономьте воду», «Экономьте электроэнергию» в санитарных узлах; </w:t>
            </w:r>
          </w:p>
          <w:p w14:paraId="089E459E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урна для батареек на 2-м этаже, урны «Сортируйте мусор» на 2, 3, 4, 5 этажах.</w:t>
            </w:r>
          </w:p>
          <w:p w14:paraId="3AE1862E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ДРП.</w:t>
            </w:r>
          </w:p>
          <w:p w14:paraId="78E56CFF" w14:textId="77777777" w:rsidR="00347F09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347F09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марта 2024г. Экологическая акция «Час Земли» (на один час отключают свет и другие электроприборы).</w:t>
            </w:r>
          </w:p>
          <w:p w14:paraId="14936E1F" w14:textId="77777777" w:rsidR="00AF1A26" w:rsidRPr="004461E2" w:rsidRDefault="00347F09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июля 2024 года проведение челленджа «День без автомобиля».</w:t>
            </w:r>
          </w:p>
          <w:p w14:paraId="76F45BEC" w14:textId="77777777" w:rsidR="00AF1A26" w:rsidRPr="004461E2" w:rsidRDefault="00347F09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Работники Фонда прошли обучение на темы «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</w:rPr>
              <w:t>Выполнение климатических обязательств и зеленое финансирование» и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</w:rPr>
              <w:t>Применение стандартов ISO 14001, 31000, 37001 в ESG-трансформации компании»</w:t>
            </w:r>
          </w:p>
          <w:p w14:paraId="17776393" w14:textId="77777777" w:rsidR="00AF1A26" w:rsidRPr="004461E2" w:rsidRDefault="00347F09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 25 ноября по 09 декабря 2024 года в рамках плана мероприятий по повышению уровня вовлеченности работников Фонда и устойчивого развития, проводился конкурс «ЗЕЛЕНЫЙ ОФИС».</w:t>
            </w:r>
          </w:p>
          <w:p w14:paraId="5A33B52C" w14:textId="77777777" w:rsidR="00AF1A26" w:rsidRPr="004461E2" w:rsidRDefault="00347F09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2 ноября 2024 года проведено инициативное мероприятие  по повышению экологической сознательности работников –экологическая акция (посадка деревьев).</w:t>
            </w:r>
            <w:r w:rsidR="00AF1A26" w:rsidRPr="004461E2">
              <w:t xml:space="preserve"> </w:t>
            </w:r>
            <w:r w:rsidR="00AF1A2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Локация посадки по ул.Клочкова (между Жамбыла и Кабанбай батыра).  </w:t>
            </w:r>
          </w:p>
          <w:p w14:paraId="0CBA50B9" w14:textId="77777777" w:rsidR="00AF1A26" w:rsidRPr="004461E2" w:rsidRDefault="00AF1A26" w:rsidP="00837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461E2" w:rsidRPr="004461E2" w14:paraId="7F5CABA4" w14:textId="77777777" w:rsidTr="004461E2">
        <w:tc>
          <w:tcPr>
            <w:tcW w:w="219" w:type="pct"/>
          </w:tcPr>
          <w:p w14:paraId="35B845EB" w14:textId="77777777" w:rsidR="004461E2" w:rsidRPr="004461E2" w:rsidRDefault="004461E2" w:rsidP="004461E2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4" w:type="pct"/>
            <w:shd w:val="clear" w:color="auto" w:fill="auto"/>
          </w:tcPr>
          <w:p w14:paraId="795F129F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Информирование по повышению экологической сознательности работников </w:t>
            </w:r>
          </w:p>
        </w:tc>
        <w:tc>
          <w:tcPr>
            <w:tcW w:w="937" w:type="pct"/>
            <w:shd w:val="clear" w:color="auto" w:fill="auto"/>
          </w:tcPr>
          <w:p w14:paraId="4F5A5E30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Информационные рассылки в СП о ресурсосбережении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(Битрикс, Эл.почта, СЭД)</w:t>
            </w:r>
          </w:p>
        </w:tc>
        <w:tc>
          <w:tcPr>
            <w:tcW w:w="565" w:type="pct"/>
            <w:shd w:val="clear" w:color="auto" w:fill="auto"/>
          </w:tcPr>
          <w:p w14:paraId="58DC3E2A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Ежегодно </w:t>
            </w:r>
          </w:p>
        </w:tc>
        <w:tc>
          <w:tcPr>
            <w:tcW w:w="657" w:type="pct"/>
          </w:tcPr>
          <w:p w14:paraId="1449AC39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</w:p>
        </w:tc>
        <w:tc>
          <w:tcPr>
            <w:tcW w:w="1568" w:type="pct"/>
          </w:tcPr>
          <w:p w14:paraId="6960CDD0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41C48CDD" w14:textId="77777777" w:rsid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Разработана инфографика-заставка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saver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рамках Зеленого офиса на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рабочиях столах каждого работника Фонда. </w:t>
            </w:r>
            <w:r w:rsidRPr="004461E2">
              <w:rPr>
                <w:rFonts w:ascii="Times New Roman" w:hAnsi="Times New Roman" w:cs="Times New Roman"/>
              </w:rPr>
              <w:t>В головном офисе Фонда установлены урны для раздельного сбора мусора и отдельная урна для использованных батареек.</w:t>
            </w:r>
          </w:p>
          <w:p w14:paraId="2C5CCE22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61E2" w:rsidRPr="004461E2" w14:paraId="691A3191" w14:textId="77777777" w:rsidTr="004461E2">
        <w:tc>
          <w:tcPr>
            <w:tcW w:w="219" w:type="pct"/>
          </w:tcPr>
          <w:p w14:paraId="2131A2BF" w14:textId="77777777" w:rsidR="004461E2" w:rsidRPr="004461E2" w:rsidRDefault="004461E2" w:rsidP="004461E2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83D5015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Публичное информирование в области энерго- и ресурсосбережения в офисе и/или экологического просвещения работников Фонда</w:t>
            </w:r>
          </w:p>
        </w:tc>
        <w:tc>
          <w:tcPr>
            <w:tcW w:w="937" w:type="pct"/>
            <w:shd w:val="clear" w:color="auto" w:fill="auto"/>
          </w:tcPr>
          <w:p w14:paraId="3335EF2D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на официальном сайте и/или внутренних ресурсах Фонда</w:t>
            </w:r>
          </w:p>
        </w:tc>
        <w:tc>
          <w:tcPr>
            <w:tcW w:w="565" w:type="pct"/>
            <w:shd w:val="clear" w:color="auto" w:fill="auto"/>
          </w:tcPr>
          <w:p w14:paraId="37255802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Ежегодно, в 4 квартале года, следующего за отчетным</w:t>
            </w:r>
          </w:p>
        </w:tc>
        <w:tc>
          <w:tcPr>
            <w:tcW w:w="657" w:type="pct"/>
          </w:tcPr>
          <w:p w14:paraId="2EAE0338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ДМ, АД</w:t>
            </w:r>
          </w:p>
        </w:tc>
        <w:tc>
          <w:tcPr>
            <w:tcW w:w="1568" w:type="pct"/>
          </w:tcPr>
          <w:p w14:paraId="64BE418D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71E59FA0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внутреннем ресурсе Фонда размещено объявление об акции "Зелёный двор"</w:t>
            </w:r>
          </w:p>
          <w:p w14:paraId="1129C26D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148879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Подтверждающие материалы:</w:t>
            </w:r>
          </w:p>
          <w:p w14:paraId="50C43843" w14:textId="77777777" w:rsid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4461E2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https://team-damu.kz/company/personal/user/2340/blog/3030/</w:t>
              </w:r>
            </w:hyperlink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AF45EC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387D" w:rsidRPr="004461E2" w14:paraId="0581DCF2" w14:textId="77777777" w:rsidTr="004461E2">
        <w:tc>
          <w:tcPr>
            <w:tcW w:w="219" w:type="pct"/>
          </w:tcPr>
          <w:p w14:paraId="2CEC88C7" w14:textId="77777777" w:rsidR="0067387D" w:rsidRPr="004461E2" w:rsidRDefault="0067387D" w:rsidP="006738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94812DD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Сертификация/подтверждение сертификатов экологического менеджмента и охраны труда и безопасности (СТ РК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45001-2019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СТ РК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14001)</w:t>
            </w:r>
          </w:p>
        </w:tc>
        <w:tc>
          <w:tcPr>
            <w:tcW w:w="937" w:type="pct"/>
            <w:shd w:val="clear" w:color="auto" w:fill="auto"/>
          </w:tcPr>
          <w:p w14:paraId="2D085039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сертификата</w:t>
            </w:r>
          </w:p>
        </w:tc>
        <w:tc>
          <w:tcPr>
            <w:tcW w:w="565" w:type="pct"/>
            <w:shd w:val="clear" w:color="auto" w:fill="auto"/>
          </w:tcPr>
          <w:p w14:paraId="32FA6D6E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2026 года</w:t>
            </w:r>
          </w:p>
        </w:tc>
        <w:tc>
          <w:tcPr>
            <w:tcW w:w="657" w:type="pct"/>
          </w:tcPr>
          <w:p w14:paraId="4C44DCD1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ДБ, АД</w:t>
            </w:r>
          </w:p>
        </w:tc>
        <w:tc>
          <w:tcPr>
            <w:tcW w:w="1568" w:type="pct"/>
          </w:tcPr>
          <w:p w14:paraId="08D81F30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 ИСПОЛНЕНИИ</w:t>
            </w:r>
          </w:p>
          <w:p w14:paraId="66311F12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не наступил</w:t>
            </w:r>
          </w:p>
        </w:tc>
      </w:tr>
      <w:tr w:rsidR="0067387D" w:rsidRPr="004461E2" w14:paraId="7D0F81D5" w14:textId="77777777" w:rsidTr="004461E2">
        <w:tc>
          <w:tcPr>
            <w:tcW w:w="219" w:type="pct"/>
          </w:tcPr>
          <w:p w14:paraId="6205D680" w14:textId="77777777" w:rsidR="0067387D" w:rsidRPr="004461E2" w:rsidRDefault="0067387D" w:rsidP="006738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1502DB3F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обучения для работников Фонда по требованиям стандартов СТ РК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45001-2019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«Системы менеджмента безопасности труда и охраны здоровья. Требования и руководство по применению», СТ РК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14001-2016 «Системы экологического менеджмента. Требования и рукововдство по применению», СТ РК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19011-2019 «Руководящие указания по аудиту систем менеджмента. Внутренний аудит»</w:t>
            </w:r>
          </w:p>
        </w:tc>
        <w:tc>
          <w:tcPr>
            <w:tcW w:w="937" w:type="pct"/>
            <w:shd w:val="clear" w:color="auto" w:fill="auto"/>
          </w:tcPr>
          <w:p w14:paraId="29A1C532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Сертификат о прохождении обучения</w:t>
            </w:r>
          </w:p>
        </w:tc>
        <w:tc>
          <w:tcPr>
            <w:tcW w:w="565" w:type="pct"/>
            <w:shd w:val="clear" w:color="auto" w:fill="auto"/>
          </w:tcPr>
          <w:p w14:paraId="3E16E9AE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2026 года</w:t>
            </w:r>
          </w:p>
        </w:tc>
        <w:tc>
          <w:tcPr>
            <w:tcW w:w="657" w:type="pct"/>
          </w:tcPr>
          <w:p w14:paraId="100F7BE0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ДБ, АД, СВА, РФ</w:t>
            </w:r>
          </w:p>
        </w:tc>
        <w:tc>
          <w:tcPr>
            <w:tcW w:w="1568" w:type="pct"/>
          </w:tcPr>
          <w:p w14:paraId="3D0FF4AD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 ИСПОЛНЕНИИ</w:t>
            </w:r>
          </w:p>
          <w:p w14:paraId="282A6272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не наступил</w:t>
            </w:r>
          </w:p>
        </w:tc>
      </w:tr>
      <w:tr w:rsidR="004461E2" w:rsidRPr="004461E2" w14:paraId="565FD079" w14:textId="77777777" w:rsidTr="004461E2">
        <w:tc>
          <w:tcPr>
            <w:tcW w:w="219" w:type="pct"/>
          </w:tcPr>
          <w:p w14:paraId="56F4C116" w14:textId="77777777" w:rsidR="004461E2" w:rsidRPr="004461E2" w:rsidRDefault="004461E2" w:rsidP="004461E2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06A05AD0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возможности закупа канцелярских товаров и имиджевой продукции из экологичных материалов</w:t>
            </w:r>
          </w:p>
        </w:tc>
        <w:tc>
          <w:tcPr>
            <w:tcW w:w="937" w:type="pct"/>
            <w:shd w:val="clear" w:color="auto" w:fill="auto"/>
          </w:tcPr>
          <w:p w14:paraId="50C88DAA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Договор закупки товара</w:t>
            </w:r>
          </w:p>
        </w:tc>
        <w:tc>
          <w:tcPr>
            <w:tcW w:w="565" w:type="pct"/>
            <w:shd w:val="clear" w:color="auto" w:fill="auto"/>
          </w:tcPr>
          <w:p w14:paraId="38EFA420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</w:tc>
        <w:tc>
          <w:tcPr>
            <w:tcW w:w="657" w:type="pct"/>
          </w:tcPr>
          <w:p w14:paraId="5C7832A5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АД, ДМ</w:t>
            </w:r>
          </w:p>
        </w:tc>
        <w:tc>
          <w:tcPr>
            <w:tcW w:w="1568" w:type="pct"/>
          </w:tcPr>
          <w:p w14:paraId="0A3BC7AD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3267E242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Закуплены бамбуковые ручки по Договору № 970840000277EEP2408018/00 от 29 августа 2024 года.</w:t>
            </w:r>
          </w:p>
        </w:tc>
      </w:tr>
      <w:tr w:rsidR="0067387D" w:rsidRPr="004461E2" w14:paraId="3BE5D3A4" w14:textId="77777777" w:rsidTr="004461E2">
        <w:tc>
          <w:tcPr>
            <w:tcW w:w="219" w:type="pct"/>
          </w:tcPr>
          <w:p w14:paraId="34CD8B46" w14:textId="77777777" w:rsidR="0067387D" w:rsidRPr="004461E2" w:rsidRDefault="0067387D" w:rsidP="006738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4C64C3B0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Посадка деревьев, направление запроса в Акимат о возможности предоставления деревьев для посадки</w:t>
            </w:r>
          </w:p>
        </w:tc>
        <w:tc>
          <w:tcPr>
            <w:tcW w:w="937" w:type="pct"/>
            <w:shd w:val="clear" w:color="auto" w:fill="auto"/>
          </w:tcPr>
          <w:p w14:paraId="50B406CF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запроса в Акимат о возможности предоставления деревьев для посадки</w:t>
            </w:r>
          </w:p>
        </w:tc>
        <w:tc>
          <w:tcPr>
            <w:tcW w:w="565" w:type="pct"/>
            <w:shd w:val="clear" w:color="auto" w:fill="auto"/>
          </w:tcPr>
          <w:p w14:paraId="2576252B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657" w:type="pct"/>
          </w:tcPr>
          <w:p w14:paraId="407CA0A9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АД, ДМ, ДРП</w:t>
            </w:r>
          </w:p>
        </w:tc>
        <w:tc>
          <w:tcPr>
            <w:tcW w:w="1568" w:type="pct"/>
          </w:tcPr>
          <w:p w14:paraId="082C5C86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28E62E17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Закуплены и посажены саженцы деревьев в количестве 32 штук по Договору № 970840000277EEP2410029/00 от 30 октября 2024 года. Посадка была выполнена 02.11.2024 года локация посадки по ул. Клочкова (между Жамбыла и Кабанбай батыра).</w:t>
            </w:r>
          </w:p>
          <w:p w14:paraId="2182DEAE" w14:textId="77777777" w:rsidR="0067387D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общенациональной экологической акции «Таза Қазақстан» 19.10.2024 года в ходе субботника были посажены саженцы деревьев в количестве 11 штук по улице Гагарина, на углу с улицей Толе-би.</w:t>
            </w:r>
          </w:p>
          <w:p w14:paraId="34A58723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ДРП</w:t>
            </w:r>
          </w:p>
          <w:p w14:paraId="4D3E1FF5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19 октября в рамках экологической акции "Таза қала" Фонд участвовал в общегородском субботнике. В рамках субботника были посажены саженцы  пересечение улиц Жаровково - Толе би.</w:t>
            </w:r>
          </w:p>
          <w:p w14:paraId="635CD677" w14:textId="77777777" w:rsid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2 ноября 2024 года проведено инициативное мероприятие  по повышению экологической сознательности работников –экологическая акция (посадка деревьев). Локация посадки по ул.Клочкова (между Жамбыла и Кабанбай батыра). </w:t>
            </w:r>
          </w:p>
          <w:p w14:paraId="7B9C729C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67387D" w:rsidRPr="004461E2" w14:paraId="770557FB" w14:textId="77777777" w:rsidTr="004461E2">
        <w:tc>
          <w:tcPr>
            <w:tcW w:w="219" w:type="pct"/>
          </w:tcPr>
          <w:p w14:paraId="7AF515EA" w14:textId="77777777" w:rsidR="0067387D" w:rsidRPr="004461E2" w:rsidRDefault="0067387D" w:rsidP="006738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14:paraId="27569BF5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возможности перехода на электрические служебные автомобили и установки зарядных станций на парковочных местах Фонда</w:t>
            </w:r>
          </w:p>
        </w:tc>
        <w:tc>
          <w:tcPr>
            <w:tcW w:w="937" w:type="pct"/>
            <w:shd w:val="clear" w:color="auto" w:fill="auto"/>
          </w:tcPr>
          <w:p w14:paraId="40A9D9D9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записка на курирующего члена Правления/принятое решение руководства Фонда</w:t>
            </w:r>
          </w:p>
        </w:tc>
        <w:tc>
          <w:tcPr>
            <w:tcW w:w="565" w:type="pct"/>
            <w:shd w:val="clear" w:color="auto" w:fill="auto"/>
          </w:tcPr>
          <w:p w14:paraId="4F173D7C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  <w:tc>
          <w:tcPr>
            <w:tcW w:w="657" w:type="pct"/>
          </w:tcPr>
          <w:p w14:paraId="499EAE37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</w:p>
        </w:tc>
        <w:tc>
          <w:tcPr>
            <w:tcW w:w="1568" w:type="pct"/>
          </w:tcPr>
          <w:p w14:paraId="678E4A98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 ИСПОЛНЕНИИ</w:t>
            </w:r>
          </w:p>
          <w:p w14:paraId="58D0A885" w14:textId="77777777" w:rsidR="004461E2" w:rsidRPr="004461E2" w:rsidRDefault="0067387D" w:rsidP="004461E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4461E2">
              <w:rPr>
                <w:rFonts w:ascii="Times New Roman" w:hAnsi="Times New Roman" w:cs="Times New Roman"/>
                <w:lang w:val="kk-KZ"/>
              </w:rPr>
              <w:t xml:space="preserve">Срок не наступил. </w:t>
            </w:r>
            <w:r w:rsidR="004461E2" w:rsidRPr="004461E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На основании обращения</w:t>
            </w:r>
          </w:p>
          <w:p w14:paraId="57DDE775" w14:textId="77777777" w:rsidR="0067387D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color w:val="000000" w:themeColor="text1"/>
                <w:lang w:val="kk-KZ"/>
              </w:rPr>
              <w:t>ТОО «Qazaq Energy Charge», исх. 382 от 28.03.2024, ведутся переговоры с АО «Алатау Жарық Компаниясы» о возможности установки зарядных станций для электромобилей на парковочных местах Фонда.</w:t>
            </w:r>
          </w:p>
        </w:tc>
      </w:tr>
      <w:tr w:rsidR="0067387D" w:rsidRPr="004461E2" w14:paraId="4ACEFB71" w14:textId="77777777" w:rsidTr="004461E2">
        <w:tc>
          <w:tcPr>
            <w:tcW w:w="5000" w:type="pct"/>
            <w:gridSpan w:val="6"/>
          </w:tcPr>
          <w:p w14:paraId="230D2847" w14:textId="77777777" w:rsidR="0067387D" w:rsidRPr="004461E2" w:rsidRDefault="0067387D" w:rsidP="0067387D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Социальная составляющая</w:t>
            </w:r>
          </w:p>
        </w:tc>
      </w:tr>
      <w:tr w:rsidR="00AF1A26" w:rsidRPr="004461E2" w14:paraId="4F39184E" w14:textId="77777777" w:rsidTr="004461E2">
        <w:tc>
          <w:tcPr>
            <w:tcW w:w="219" w:type="pct"/>
          </w:tcPr>
          <w:p w14:paraId="0190FB1E" w14:textId="77777777" w:rsidR="00AF1A26" w:rsidRPr="004461E2" w:rsidRDefault="00AF1A26" w:rsidP="00AF1A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3.1. </w:t>
            </w:r>
          </w:p>
        </w:tc>
        <w:tc>
          <w:tcPr>
            <w:tcW w:w="1054" w:type="pct"/>
            <w:shd w:val="clear" w:color="auto" w:fill="auto"/>
          </w:tcPr>
          <w:p w14:paraId="31FE51F1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Подбор работников на основе прозрачных конкурсных процедур</w:t>
            </w:r>
          </w:p>
        </w:tc>
        <w:tc>
          <w:tcPr>
            <w:tcW w:w="937" w:type="pct"/>
            <w:shd w:val="clear" w:color="auto" w:fill="auto"/>
          </w:tcPr>
          <w:p w14:paraId="049A4C31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Автоматизированный процесс подбора персонала в СЭД</w:t>
            </w:r>
          </w:p>
        </w:tc>
        <w:tc>
          <w:tcPr>
            <w:tcW w:w="565" w:type="pct"/>
            <w:shd w:val="clear" w:color="auto" w:fill="auto"/>
          </w:tcPr>
          <w:p w14:paraId="2E69B746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57" w:type="pct"/>
          </w:tcPr>
          <w:p w14:paraId="28A8D4DB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6FFA9E46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7C96DB46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Подбор работников на вакантные должности в Фонде на сегодняшний день полностью автоматизирован и прозрачен. </w:t>
            </w:r>
          </w:p>
          <w:p w14:paraId="42670DF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Кандидаты откликаются на внешнем сайте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damu</w:t>
            </w:r>
            <w:proofErr w:type="spell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903246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Подбор работников осуществляется согласно ВД «Правила трудовых отношений и внутреннего трудового распорядка в АО «Фонд развития предпринимательства «Даму»»</w:t>
            </w:r>
          </w:p>
          <w:p w14:paraId="64E563F8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7D" w:rsidRPr="004461E2" w14:paraId="543D6DC2" w14:textId="77777777" w:rsidTr="004461E2">
        <w:tc>
          <w:tcPr>
            <w:tcW w:w="219" w:type="pct"/>
          </w:tcPr>
          <w:p w14:paraId="5C6641CD" w14:textId="77777777" w:rsidR="0067387D" w:rsidRPr="004461E2" w:rsidRDefault="0067387D" w:rsidP="0067387D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3.2. </w:t>
            </w:r>
          </w:p>
        </w:tc>
        <w:tc>
          <w:tcPr>
            <w:tcW w:w="1054" w:type="pct"/>
            <w:shd w:val="clear" w:color="auto" w:fill="auto"/>
          </w:tcPr>
          <w:p w14:paraId="59F72AAA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для работников Фонда по распространению культуры безопасного поведения и повышению ответственности за несоблюдение требований безопасности</w:t>
            </w:r>
          </w:p>
        </w:tc>
        <w:tc>
          <w:tcPr>
            <w:tcW w:w="937" w:type="pct"/>
            <w:shd w:val="clear" w:color="auto" w:fill="auto"/>
          </w:tcPr>
          <w:p w14:paraId="7A2CA9C0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Фонда</w:t>
            </w:r>
          </w:p>
        </w:tc>
        <w:tc>
          <w:tcPr>
            <w:tcW w:w="565" w:type="pct"/>
            <w:shd w:val="clear" w:color="auto" w:fill="auto"/>
          </w:tcPr>
          <w:p w14:paraId="1E791D78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276C3BAB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8" w:type="pct"/>
          </w:tcPr>
          <w:p w14:paraId="7E39D600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BD3B7C3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Проведено обучающее мероприятие по объему пожаро-технического минимума, по безопасности и охраны труда (Протокол №211 от 28.10.2024 года)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1A26" w:rsidRPr="004461E2" w14:paraId="1D3C7497" w14:textId="77777777" w:rsidTr="004461E2">
        <w:tc>
          <w:tcPr>
            <w:tcW w:w="219" w:type="pct"/>
          </w:tcPr>
          <w:p w14:paraId="53A894FA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</w:t>
            </w:r>
          </w:p>
        </w:tc>
        <w:tc>
          <w:tcPr>
            <w:tcW w:w="1054" w:type="pct"/>
            <w:shd w:val="clear" w:color="auto" w:fill="auto"/>
          </w:tcPr>
          <w:p w14:paraId="05680B13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сотрудникам оплачиваемого ежегодного трудового отпуска продолжительностью не менее 30 календарных дней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основании соответствующих заявлений и приказов в соответствии с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Трудовым договором</w:t>
            </w:r>
          </w:p>
        </w:tc>
        <w:tc>
          <w:tcPr>
            <w:tcW w:w="937" w:type="pct"/>
            <w:shd w:val="clear" w:color="auto" w:fill="auto"/>
          </w:tcPr>
          <w:p w14:paraId="037D79A0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сотрудникам оплачиваемого ежегодного трудового отпуска</w:t>
            </w:r>
          </w:p>
        </w:tc>
        <w:tc>
          <w:tcPr>
            <w:tcW w:w="565" w:type="pct"/>
            <w:shd w:val="clear" w:color="auto" w:fill="auto"/>
          </w:tcPr>
          <w:p w14:paraId="7FAF988F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7" w:type="pct"/>
          </w:tcPr>
          <w:p w14:paraId="0E7C90F3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5BD17C70" w14:textId="77777777" w:rsidR="006E4AA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E9FBD71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Оплачиваемый ежегодный трудовой отпуск предназначен для отдыха работника, восстановления работоспособности, укрепления здоровья и иных личных потребностей работника и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на определенное количество календарных дней с сохранением места работы (должности) и средней заработной платы.</w:t>
            </w:r>
          </w:p>
          <w:p w14:paraId="213348FB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Работникам Фонда ежегодно предоставляются трудовые отпуска, за 2024 г. было предоставлено трудовых отпусков в количестве 907.</w:t>
            </w:r>
          </w:p>
          <w:p w14:paraId="4783901D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4FB49800" w14:textId="77777777" w:rsidTr="004461E2">
        <w:tc>
          <w:tcPr>
            <w:tcW w:w="219" w:type="pct"/>
          </w:tcPr>
          <w:p w14:paraId="33518658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3.4.</w:t>
            </w:r>
          </w:p>
        </w:tc>
        <w:tc>
          <w:tcPr>
            <w:tcW w:w="1054" w:type="pct"/>
            <w:shd w:val="clear" w:color="auto" w:fill="auto"/>
          </w:tcPr>
          <w:p w14:paraId="599BAE5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сотрудникам для оздоровления при предоставлении оплачиваемого ежегодного трудового отпуска в размере не более 2-х месячных должностных окладов в соответствии с Правилами оказания соц. поддержки работникам АО «Фонд развития предпринимательства «Даму» </w:t>
            </w:r>
          </w:p>
        </w:tc>
        <w:tc>
          <w:tcPr>
            <w:tcW w:w="937" w:type="pct"/>
            <w:shd w:val="clear" w:color="auto" w:fill="auto"/>
          </w:tcPr>
          <w:p w14:paraId="447D222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565" w:type="pct"/>
            <w:shd w:val="clear" w:color="auto" w:fill="auto"/>
          </w:tcPr>
          <w:p w14:paraId="0F94932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7" w:type="pct"/>
          </w:tcPr>
          <w:p w14:paraId="51DF1118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759FA733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8DE356F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За 2024 г. работникам Фонда при выходе в очередной трудовой отпуск оказывалась материальная помощь на оздоровление, в соответствии с действующими Правилами оказания социальной поддержки работникам АО «Фонд развития предпринимательства «Даму», утверждёнными решением Правления от 24.04.2018 года, протокол 45/2018.</w:t>
            </w:r>
          </w:p>
        </w:tc>
      </w:tr>
      <w:tr w:rsidR="00AF1A26" w:rsidRPr="004461E2" w14:paraId="00C74C05" w14:textId="77777777" w:rsidTr="004461E2">
        <w:tc>
          <w:tcPr>
            <w:tcW w:w="219" w:type="pct"/>
          </w:tcPr>
          <w:p w14:paraId="5E380613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3.5.</w:t>
            </w:r>
          </w:p>
        </w:tc>
        <w:tc>
          <w:tcPr>
            <w:tcW w:w="1054" w:type="pct"/>
            <w:shd w:val="clear" w:color="auto" w:fill="auto"/>
          </w:tcPr>
          <w:p w14:paraId="264DEB15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сотрудникам в связи с рождением /усыновлением/удочерением ребенка – в размере 100 минимальных расчетных показателей (МРП) в соответствии с Правилами оказания соц. поддержки работникам АО «Фонд развития предпринимательства «Даму» </w:t>
            </w:r>
          </w:p>
        </w:tc>
        <w:tc>
          <w:tcPr>
            <w:tcW w:w="937" w:type="pct"/>
            <w:shd w:val="clear" w:color="auto" w:fill="auto"/>
          </w:tcPr>
          <w:p w14:paraId="164058DA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565" w:type="pct"/>
            <w:shd w:val="clear" w:color="auto" w:fill="auto"/>
          </w:tcPr>
          <w:p w14:paraId="3D9D5CF7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7" w:type="pct"/>
          </w:tcPr>
          <w:p w14:paraId="59044B4B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14C954BD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AC49DFF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Фонда оказывается социальная поддержка </w:t>
            </w:r>
            <w:r w:rsidR="00FD4FA1" w:rsidRPr="004461E2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благоприятных условий для их эффективной работы, а также для удержания и привлечения высококвалифицированных работников </w:t>
            </w:r>
            <w:proofErr w:type="gram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Фондом .</w:t>
            </w:r>
            <w:proofErr w:type="gram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DF01E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За 2024 г. 30 работникам Головного офиса и региональных филиалов была оказана материальная помощь в связи с рождением ребёнка в виде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единовременной выплаты в размере не более 100 МРП</w:t>
            </w:r>
          </w:p>
          <w:p w14:paraId="4A217661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54F3D6B0" w14:textId="77777777" w:rsidTr="004461E2">
        <w:tc>
          <w:tcPr>
            <w:tcW w:w="219" w:type="pct"/>
          </w:tcPr>
          <w:p w14:paraId="78BC1B0E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3.6.</w:t>
            </w:r>
          </w:p>
        </w:tc>
        <w:tc>
          <w:tcPr>
            <w:tcW w:w="1054" w:type="pct"/>
            <w:shd w:val="clear" w:color="auto" w:fill="auto"/>
          </w:tcPr>
          <w:p w14:paraId="6366CD9D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в связи со смертью:</w:t>
            </w:r>
          </w:p>
          <w:p w14:paraId="79EAEA35" w14:textId="77777777" w:rsidR="00AF1A26" w:rsidRPr="004461E2" w:rsidRDefault="00AF1A26" w:rsidP="00AF1A26">
            <w:pPr>
              <w:pStyle w:val="a6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– в размере 400 МРП с единовременной выплатой одному из членов семьи или при отсутствии таковых лицу, взявшему на себя организацию похорон; </w:t>
            </w:r>
          </w:p>
          <w:p w14:paraId="4427DBDB" w14:textId="77777777" w:rsidR="00AF1A26" w:rsidRPr="004461E2" w:rsidRDefault="00AF1A26" w:rsidP="00AF1A26">
            <w:pPr>
              <w:pStyle w:val="a6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супруга/и, детей, родителей сотрудника – в размере 300 МРП с единовременной выплатой сотруднику</w:t>
            </w:r>
          </w:p>
          <w:p w14:paraId="482A29EA" w14:textId="77777777" w:rsidR="00AF1A26" w:rsidRPr="004461E2" w:rsidRDefault="00AF1A26" w:rsidP="00AF1A2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Правилами  оказания</w:t>
            </w:r>
            <w:proofErr w:type="gram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соц. поддержки работникам АО «Фонд развития предпринимательства «Даму» </w:t>
            </w:r>
          </w:p>
        </w:tc>
        <w:tc>
          <w:tcPr>
            <w:tcW w:w="937" w:type="pct"/>
            <w:shd w:val="clear" w:color="auto" w:fill="auto"/>
          </w:tcPr>
          <w:p w14:paraId="1496C92E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565" w:type="pct"/>
            <w:shd w:val="clear" w:color="auto" w:fill="auto"/>
          </w:tcPr>
          <w:p w14:paraId="77B0B503" w14:textId="77777777" w:rsidR="00AF1A26" w:rsidRPr="004461E2" w:rsidDel="00875A95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7" w:type="pct"/>
          </w:tcPr>
          <w:p w14:paraId="511D22FC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65D3F0CA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pct"/>
          </w:tcPr>
          <w:p w14:paraId="0EC96E05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608E7A39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За 2024 год 9 работникам Головного офиса и региональных филиалов была оказана материальная помощь в связи со смертью родственников.</w:t>
            </w:r>
          </w:p>
        </w:tc>
      </w:tr>
      <w:tr w:rsidR="00AF1A26" w:rsidRPr="004461E2" w14:paraId="3E6812C5" w14:textId="77777777" w:rsidTr="004461E2">
        <w:tc>
          <w:tcPr>
            <w:tcW w:w="219" w:type="pct"/>
          </w:tcPr>
          <w:p w14:paraId="2980130D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3.7.</w:t>
            </w:r>
          </w:p>
        </w:tc>
        <w:tc>
          <w:tcPr>
            <w:tcW w:w="1054" w:type="pct"/>
            <w:shd w:val="clear" w:color="auto" w:fill="auto"/>
          </w:tcPr>
          <w:p w14:paraId="3167AFE4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лечением/ операцией работника или лиц, являющихся членами его семьи, в соответствии со списком тяжелых форм некоторых хронических заболеваний, утвержденным постановлением Правительства Республики Казахстан от 08 ноября 2011 года № 1309 и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перечнем заболеваний, для которых установлен более длительный срок нетрудоспособности, утверждаемым уполномоченным государственным органом в области здравоохранения, в случае если затраты на лечение/операцию превышают лимит, установленный программой медицинского страхования компании (основание: выписка из истории болезни, заключение лечащего врача, документы, подтверждающие расходы), в размере 100 МРП в соответствии с Правилами оказания социальной поддержки работникам АО «Фонд развития предпринимательства «Даму» </w:t>
            </w:r>
          </w:p>
        </w:tc>
        <w:tc>
          <w:tcPr>
            <w:tcW w:w="937" w:type="pct"/>
            <w:shd w:val="clear" w:color="auto" w:fill="auto"/>
          </w:tcPr>
          <w:p w14:paraId="71D39352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материальной помощи сотрудникам</w:t>
            </w:r>
          </w:p>
        </w:tc>
        <w:tc>
          <w:tcPr>
            <w:tcW w:w="565" w:type="pct"/>
            <w:shd w:val="clear" w:color="auto" w:fill="auto"/>
          </w:tcPr>
          <w:p w14:paraId="5CC7944B" w14:textId="77777777" w:rsidR="00AF1A26" w:rsidRPr="004461E2" w:rsidDel="00875A95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6F90E379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24739E2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pct"/>
          </w:tcPr>
          <w:p w14:paraId="0288230E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3BB5897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В 2024 г. данный вид материальной помощи оказывался 1 работнику. Решение Правления от 06.02.2024 года, протокол № 10/2024</w:t>
            </w:r>
          </w:p>
        </w:tc>
      </w:tr>
      <w:tr w:rsidR="00AF1A26" w:rsidRPr="004461E2" w14:paraId="03B7FC52" w14:textId="77777777" w:rsidTr="004461E2">
        <w:tc>
          <w:tcPr>
            <w:tcW w:w="219" w:type="pct"/>
          </w:tcPr>
          <w:p w14:paraId="39A4ED4D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3.8.</w:t>
            </w:r>
          </w:p>
        </w:tc>
        <w:tc>
          <w:tcPr>
            <w:tcW w:w="1054" w:type="pct"/>
            <w:shd w:val="clear" w:color="auto" w:fill="auto"/>
          </w:tcPr>
          <w:p w14:paraId="073085BB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в связи с вступлением в брак в размере 50 МРП в соответствии с Правилами оказания социальной поддержки работникам АО «Фонд развития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«Даму» </w:t>
            </w:r>
          </w:p>
        </w:tc>
        <w:tc>
          <w:tcPr>
            <w:tcW w:w="937" w:type="pct"/>
            <w:shd w:val="clear" w:color="auto" w:fill="auto"/>
          </w:tcPr>
          <w:p w14:paraId="6B8719D8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материальной помощи сотрудникам</w:t>
            </w:r>
          </w:p>
        </w:tc>
        <w:tc>
          <w:tcPr>
            <w:tcW w:w="565" w:type="pct"/>
            <w:shd w:val="clear" w:color="auto" w:fill="auto"/>
          </w:tcPr>
          <w:p w14:paraId="38F7552D" w14:textId="77777777" w:rsidR="00AF1A26" w:rsidRPr="004461E2" w:rsidDel="00875A95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038B73CC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17E6016C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pct"/>
          </w:tcPr>
          <w:p w14:paraId="6DD15B6E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13AD8AF1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За 2024 г. 14 работникам Головного офиса и региональных филиалов была оказана материальная помощь в связи с вступлением в брак.</w:t>
            </w:r>
          </w:p>
        </w:tc>
      </w:tr>
      <w:tr w:rsidR="00AF1A26" w:rsidRPr="004461E2" w14:paraId="47A12373" w14:textId="77777777" w:rsidTr="004461E2">
        <w:tc>
          <w:tcPr>
            <w:tcW w:w="219" w:type="pct"/>
          </w:tcPr>
          <w:p w14:paraId="4457952E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3.9.</w:t>
            </w:r>
          </w:p>
        </w:tc>
        <w:tc>
          <w:tcPr>
            <w:tcW w:w="1054" w:type="pct"/>
            <w:shd w:val="clear" w:color="auto" w:fill="auto"/>
          </w:tcPr>
          <w:p w14:paraId="6F02D2CF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отпуска и пособия на оздоровление сотрудникам, независимо от стажа работы, проживающим в экологически неблагоприятных зонах, определенных действующим законодательством в соответствии Трудовым кодексом РК, законом РК от 30 июня 1992 года № 1468-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социальной защите граждан, пострадавших вследствие экологического бедствия в Приаралье», закона РК от 18 декабря 1992 года № 1787-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социальной защите граждан, пострадавших вследствие ядерных испытаний на Семипалатинском полигоне»</w:t>
            </w:r>
          </w:p>
        </w:tc>
        <w:tc>
          <w:tcPr>
            <w:tcW w:w="937" w:type="pct"/>
            <w:shd w:val="clear" w:color="auto" w:fill="auto"/>
          </w:tcPr>
          <w:p w14:paraId="5A5E4BE1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отпуска и пособия на оздоровление сотрудникам, независимо от стажа работы, проживающим в экологически неблагоприятных зонах (работники РФ по Кызылординской области, Туркестанской области и по Восточно-Казахстанской области (г. Семей)</w:t>
            </w:r>
          </w:p>
        </w:tc>
        <w:tc>
          <w:tcPr>
            <w:tcW w:w="565" w:type="pct"/>
            <w:shd w:val="clear" w:color="auto" w:fill="auto"/>
          </w:tcPr>
          <w:p w14:paraId="6E91DA2A" w14:textId="77777777" w:rsidR="00AF1A26" w:rsidRPr="004461E2" w:rsidDel="00875A95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6C6B7EE2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72EF873B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pct"/>
          </w:tcPr>
          <w:p w14:paraId="6A23C842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79C6867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Регионального филиала по Кызылординской области, проживающим в зоне экологического кризиса, Регионального филиала Туркестанской области, проживающим в зоне экологического предкризисного состояния, предоставляется дополнительный оплачиваемый ежегодный трудовой отпуск продолжительностью 9 (девять) календарных дней. </w:t>
            </w:r>
          </w:p>
          <w:p w14:paraId="50221C36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Работникам, проживающим и/или проживавшим на территории с повышенным радиационным риском, предоставляется дополнительный оплачиваемый ежегодный трудовой отпуск продолжительностью 10 (десять) календарных дней, при предоставлении подтверждающих документов, в соответствии с Законом Республики Казахстан «О социальной защите граждан, пострадавших в следствие ядерных испытаний на Семипалатинском испытательном ядерном полигоне».</w:t>
            </w:r>
          </w:p>
        </w:tc>
      </w:tr>
      <w:tr w:rsidR="00AF1A26" w:rsidRPr="004461E2" w14:paraId="7ADA7A8D" w14:textId="77777777" w:rsidTr="004461E2">
        <w:tc>
          <w:tcPr>
            <w:tcW w:w="219" w:type="pct"/>
          </w:tcPr>
          <w:p w14:paraId="0BD9D8D5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</w:t>
            </w:r>
          </w:p>
        </w:tc>
        <w:tc>
          <w:tcPr>
            <w:tcW w:w="1054" w:type="pct"/>
            <w:shd w:val="clear" w:color="auto" w:fill="auto"/>
          </w:tcPr>
          <w:p w14:paraId="3F6025F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работникам, в зависимости от финансового состояния Фонда, в решении жилищных вопросов, путем частичного возмещения ему расходов по оплате аренды жилища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 срок не более 3-х лет, либо по решению Правления не более 4-х лет) при предоставлении приглашенным сотрудникам справки уполномоченного органа об отсутствии у него и его членов семьи собственного жилища по месту выполнения работы в соответствии с Правилами оказания содействия в решении жилищных вопросов работников АО «Фонд развития предпринимательства «Даму»</w:t>
            </w:r>
          </w:p>
        </w:tc>
        <w:tc>
          <w:tcPr>
            <w:tcW w:w="937" w:type="pct"/>
            <w:shd w:val="clear" w:color="auto" w:fill="auto"/>
          </w:tcPr>
          <w:p w14:paraId="669E471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материальной помощи сотрудникам </w:t>
            </w:r>
          </w:p>
        </w:tc>
        <w:tc>
          <w:tcPr>
            <w:tcW w:w="565" w:type="pct"/>
            <w:shd w:val="clear" w:color="auto" w:fill="auto"/>
          </w:tcPr>
          <w:p w14:paraId="611ABBBC" w14:textId="77777777" w:rsidR="00AF1A26" w:rsidRPr="004461E2" w:rsidDel="00875A95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59A10ED6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12C30508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pct"/>
          </w:tcPr>
          <w:p w14:paraId="5EA4BCDA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ИСПОЛНЕНО</w:t>
            </w:r>
          </w:p>
          <w:p w14:paraId="70EDD2D4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2024 г. 20 работникам было оказано содействие в решении жилищных вопросов, путём частичного возмещения расходов по оплате аренды жилья. Выписки из решений Комитета по кадровой политике:</w:t>
            </w:r>
          </w:p>
          <w:p w14:paraId="6EBE14D6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протокол № ККП 03-2024 от 18.01.2024 года;</w:t>
            </w:r>
          </w:p>
          <w:p w14:paraId="0D323F78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протокол № ККП 20-2024 от 14.05.2024 года;</w:t>
            </w:r>
          </w:p>
          <w:p w14:paraId="5BB99D75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протокол № ККП 36-2024 от 13.09.2024 года;</w:t>
            </w:r>
          </w:p>
        </w:tc>
      </w:tr>
      <w:tr w:rsidR="00AF1A26" w:rsidRPr="004461E2" w14:paraId="42517FE2" w14:textId="77777777" w:rsidTr="004461E2">
        <w:trPr>
          <w:trHeight w:val="2187"/>
        </w:trPr>
        <w:tc>
          <w:tcPr>
            <w:tcW w:w="219" w:type="pct"/>
          </w:tcPr>
          <w:p w14:paraId="2A9C6664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3.11.</w:t>
            </w:r>
          </w:p>
        </w:tc>
        <w:tc>
          <w:tcPr>
            <w:tcW w:w="1054" w:type="pct"/>
            <w:shd w:val="clear" w:color="auto" w:fill="auto"/>
          </w:tcPr>
          <w:p w14:paraId="4D10C4D9" w14:textId="77777777" w:rsidR="00AF1A26" w:rsidRPr="004461E2" w:rsidRDefault="00AF1A26" w:rsidP="00AF1A2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медицинским страхованием штатных сотрудников за счёт средств, предусмотренных в бюджете Фонда, в соответствии Правилами оказания соц. поддержки работникам АО «Фонд развития предпринимательства «Даму»</w:t>
            </w:r>
          </w:p>
        </w:tc>
        <w:tc>
          <w:tcPr>
            <w:tcW w:w="937" w:type="pct"/>
            <w:shd w:val="clear" w:color="auto" w:fill="auto"/>
          </w:tcPr>
          <w:p w14:paraId="175C8D5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Договор добровольного медицинского страхования на случаи болезни</w:t>
            </w:r>
          </w:p>
        </w:tc>
        <w:tc>
          <w:tcPr>
            <w:tcW w:w="565" w:type="pct"/>
            <w:shd w:val="clear" w:color="auto" w:fill="auto"/>
          </w:tcPr>
          <w:p w14:paraId="54A78B56" w14:textId="77777777" w:rsidR="00AF1A26" w:rsidRPr="004461E2" w:rsidDel="00875A95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3A9953AF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272C3A91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66CF85E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Фонда ежегодно обеспечиваются медицинским страхованием. В 2024 году был заключён договор добровольного страхования на случай болезни № 970840000277EEP2401068/00 от 23 января 2024 года с компанией АО «Казахская корпорация здравоохранения и медицинского страхования </w:t>
            </w:r>
            <w:proofErr w:type="spell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Интертич</w:t>
            </w:r>
            <w:proofErr w:type="spell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461E2" w:rsidRPr="004461E2" w14:paraId="0149370B" w14:textId="77777777" w:rsidTr="004461E2">
        <w:tc>
          <w:tcPr>
            <w:tcW w:w="219" w:type="pct"/>
          </w:tcPr>
          <w:p w14:paraId="4BA3D013" w14:textId="77777777" w:rsidR="004461E2" w:rsidRPr="004461E2" w:rsidRDefault="004461E2" w:rsidP="004461E2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3.12.</w:t>
            </w:r>
          </w:p>
        </w:tc>
        <w:tc>
          <w:tcPr>
            <w:tcW w:w="1054" w:type="pct"/>
            <w:shd w:val="clear" w:color="auto" w:fill="auto"/>
          </w:tcPr>
          <w:p w14:paraId="667253F9" w14:textId="77777777" w:rsidR="004461E2" w:rsidRPr="004461E2" w:rsidRDefault="004461E2" w:rsidP="004461E2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материально-технических условий труда для работников Фонда</w:t>
            </w:r>
          </w:p>
        </w:tc>
        <w:tc>
          <w:tcPr>
            <w:tcW w:w="937" w:type="pct"/>
            <w:shd w:val="clear" w:color="auto" w:fill="auto"/>
          </w:tcPr>
          <w:p w14:paraId="4B0C66F3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565" w:type="pct"/>
            <w:shd w:val="clear" w:color="auto" w:fill="auto"/>
          </w:tcPr>
          <w:p w14:paraId="35D65CE8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7BB707F2" w14:textId="77777777" w:rsidR="004461E2" w:rsidRPr="004461E2" w:rsidRDefault="004461E2" w:rsidP="004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ДИТ</w:t>
            </w:r>
          </w:p>
        </w:tc>
        <w:tc>
          <w:tcPr>
            <w:tcW w:w="1568" w:type="pct"/>
          </w:tcPr>
          <w:p w14:paraId="37B8BCAF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452B6376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Закуп мебели: </w:t>
            </w:r>
          </w:p>
          <w:p w14:paraId="2C937033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Договор №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970840000277EEP2412001/00 от 4 декабря 2024 г.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кресла - 6 шт. и Договор № 970840000277EEP2412049/00 от 25 декабря 2024 г. - кресла Лофт 8 шт.</w:t>
            </w:r>
          </w:p>
          <w:p w14:paraId="2F440F33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2) Договор № 970840000277EEP2404111/00 от 26 апреля 2024 г. – шкаф, тумба и столы по 4 шт</w:t>
            </w:r>
          </w:p>
          <w:p w14:paraId="6107D39E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Договор № 970840000277EEP2412020/00 от 19 декабря 2024 г. – столы лофт 4 шт</w:t>
            </w:r>
          </w:p>
          <w:p w14:paraId="044E482B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Договор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№ 970840000277EEP2412010/00 от 10 декабря 2024 г. – мебельные гарнитуры 2 комплекта, шкаф и стеллажи 4 шт.</w:t>
            </w:r>
          </w:p>
          <w:p w14:paraId="4A333F16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Кроме того, была закуплена новая мебель для региональных филиалов в г. Кунаев, г. Туркестан и РФ по Улытау и Астана (Договоры № 970840000277EEP2403060/00 от 10 апреля 2024 г., № 970840000277EEP2404011/00 от 10 апреля 2024 г., № 970840000277EEP2404077/00 от 25 апреля 2024 г., № 970840000277EEP2404019/00 от 18 апреля 2024 г.).</w:t>
            </w:r>
          </w:p>
          <w:p w14:paraId="2B0801F0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Закуп компьютерной техники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D3F30F2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Договор № 970840000277EEP2411012/00 от 27 ноября 2024 г. Бизнес ноутбук - 40шт</w:t>
            </w:r>
          </w:p>
          <w:p w14:paraId="2C45AF2C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Договор № 970840000277EEP2411014/00 от 27 ноября 2024 г. Моноблоки – 80шт</w:t>
            </w:r>
          </w:p>
          <w:p w14:paraId="085DFD2F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Договор № 970840000277EEP2409002/00 от 6 сентября 2024 г. 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Точка доступа – 60шт</w:t>
            </w:r>
          </w:p>
          <w:p w14:paraId="18C6B185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Договор № 970840000277EEP2409001/00 от 6 сентября 2024 г.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Точка – 22шт</w:t>
            </w:r>
          </w:p>
          <w:p w14:paraId="1994ECB2" w14:textId="77777777" w:rsidR="004461E2" w:rsidRPr="004461E2" w:rsidRDefault="004461E2" w:rsidP="00446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26" w:rsidRPr="004461E2" w14:paraId="0C59526C" w14:textId="77777777" w:rsidTr="004461E2">
        <w:tc>
          <w:tcPr>
            <w:tcW w:w="219" w:type="pct"/>
          </w:tcPr>
          <w:p w14:paraId="70D15452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3.13.</w:t>
            </w:r>
          </w:p>
        </w:tc>
        <w:tc>
          <w:tcPr>
            <w:tcW w:w="1054" w:type="pct"/>
            <w:shd w:val="clear" w:color="auto" w:fill="auto"/>
          </w:tcPr>
          <w:p w14:paraId="299CB7E4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корпоративного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внутреннего обучения с целью командообразования </w:t>
            </w:r>
          </w:p>
        </w:tc>
        <w:tc>
          <w:tcPr>
            <w:tcW w:w="937" w:type="pct"/>
            <w:shd w:val="clear" w:color="auto" w:fill="auto"/>
          </w:tcPr>
          <w:p w14:paraId="7C476CA2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 мероприятия, при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средств в бюджете Фонда</w:t>
            </w:r>
          </w:p>
        </w:tc>
        <w:tc>
          <w:tcPr>
            <w:tcW w:w="565" w:type="pct"/>
            <w:shd w:val="clear" w:color="auto" w:fill="auto"/>
          </w:tcPr>
          <w:p w14:paraId="5B1F75A4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657" w:type="pct"/>
          </w:tcPr>
          <w:p w14:paraId="60F0F8E8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1789BE71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pct"/>
          </w:tcPr>
          <w:p w14:paraId="1A5BA695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49125814" w14:textId="77777777" w:rsidR="00347F09" w:rsidRPr="004461E2" w:rsidRDefault="00347F09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№ 970840000277EEP2411004/00 от 8 ноября 2024 г.</w:t>
            </w:r>
          </w:p>
          <w:p w14:paraId="5FC9C8B6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7F09" w:rsidRPr="004461E2">
              <w:rPr>
                <w:rFonts w:ascii="Times New Roman" w:hAnsi="Times New Roman" w:cs="Times New Roman"/>
                <w:sz w:val="24"/>
                <w:szCs w:val="24"/>
              </w:rPr>
              <w:t>0.11.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2024 года </w:t>
            </w:r>
            <w:r w:rsidR="00347F09"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корпоративное обучение в формате бизнес-симуляции, направленное на командообразование и улучшение взаимодействия между работниками Фонда на тему "Город будущего </w:t>
            </w:r>
            <w:proofErr w:type="spellStart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Damu</w:t>
            </w:r>
            <w:proofErr w:type="spell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B25D8F7" w14:textId="77777777" w:rsidR="00AF1A26" w:rsidRDefault="006E44EE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- 232 работников Головного офиса и региональных филиалов, а также сотрудники аутстаффинга. </w:t>
            </w:r>
          </w:p>
          <w:p w14:paraId="56015651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1C1D53A7" w14:textId="77777777" w:rsidTr="004461E2">
        <w:tc>
          <w:tcPr>
            <w:tcW w:w="219" w:type="pct"/>
          </w:tcPr>
          <w:p w14:paraId="59BBA969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3.14.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shd w:val="clear" w:color="auto" w:fill="auto"/>
          </w:tcPr>
          <w:p w14:paraId="0F5F197C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Разработка Плана обучения работников АО «Фонд развития предпринимательства «Даму»</w:t>
            </w:r>
          </w:p>
        </w:tc>
        <w:tc>
          <w:tcPr>
            <w:tcW w:w="937" w:type="pct"/>
            <w:shd w:val="clear" w:color="auto" w:fill="auto"/>
          </w:tcPr>
          <w:p w14:paraId="4E615295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Утвержденный План обучения работников АО «Фонд развития предпринимательства «Даму»</w:t>
            </w:r>
          </w:p>
        </w:tc>
        <w:tc>
          <w:tcPr>
            <w:tcW w:w="565" w:type="pct"/>
            <w:shd w:val="clear" w:color="auto" w:fill="auto"/>
          </w:tcPr>
          <w:p w14:paraId="06AA023D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4324850C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6B11019C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677BF3A" w14:textId="77777777" w:rsidR="00AF1A26" w:rsidRDefault="00AF1A26" w:rsidP="006E4A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Решением Комитета по кадровой политике от 30.11.2023 года, протокол № ККП 52-2023 утверждён План обучения и развития работников АО «Фонд развития предпринимательства «Даму» на 2024 г.</w:t>
            </w:r>
          </w:p>
          <w:p w14:paraId="3AEFC9CB" w14:textId="77777777" w:rsidR="004461E2" w:rsidRPr="004461E2" w:rsidRDefault="004461E2" w:rsidP="006E4A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4A8A7571" w14:textId="77777777" w:rsidTr="004461E2">
        <w:tc>
          <w:tcPr>
            <w:tcW w:w="219" w:type="pct"/>
          </w:tcPr>
          <w:p w14:paraId="2C1EFE84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3.15.</w:t>
            </w:r>
          </w:p>
        </w:tc>
        <w:tc>
          <w:tcPr>
            <w:tcW w:w="1054" w:type="pct"/>
            <w:shd w:val="clear" w:color="auto" w:fill="auto"/>
          </w:tcPr>
          <w:p w14:paraId="3C16E76B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молодых специалистов, студентов ВУЗов на прохождение практики, стажировки </w:t>
            </w:r>
          </w:p>
        </w:tc>
        <w:tc>
          <w:tcPr>
            <w:tcW w:w="937" w:type="pct"/>
            <w:shd w:val="clear" w:color="auto" w:fill="auto"/>
          </w:tcPr>
          <w:p w14:paraId="55B8C910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Практика, стажировка студентов ВУЗов</w:t>
            </w:r>
          </w:p>
        </w:tc>
        <w:tc>
          <w:tcPr>
            <w:tcW w:w="565" w:type="pct"/>
            <w:shd w:val="clear" w:color="auto" w:fill="auto"/>
          </w:tcPr>
          <w:p w14:paraId="2D0658CF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6789C98D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2C060396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7DC45167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В 2024 г. количество молодых специалистов, прошедших практику/стажировку в Фонде, составило 15 человек. </w:t>
            </w:r>
          </w:p>
          <w:p w14:paraId="6F73DA4C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56871690" w14:textId="77777777" w:rsidTr="004461E2">
        <w:tc>
          <w:tcPr>
            <w:tcW w:w="219" w:type="pct"/>
          </w:tcPr>
          <w:p w14:paraId="3CC8562E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3.16.</w:t>
            </w:r>
          </w:p>
        </w:tc>
        <w:tc>
          <w:tcPr>
            <w:tcW w:w="1054" w:type="pct"/>
            <w:shd w:val="clear" w:color="auto" w:fill="auto"/>
          </w:tcPr>
          <w:p w14:paraId="6C9EEC4A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Ознакомление новых сотрудников Фонда с требованиями охраны труда</w:t>
            </w:r>
          </w:p>
        </w:tc>
        <w:tc>
          <w:tcPr>
            <w:tcW w:w="937" w:type="pct"/>
            <w:shd w:val="clear" w:color="auto" w:fill="auto"/>
          </w:tcPr>
          <w:p w14:paraId="27DBBAF6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(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5" w:type="pct"/>
            <w:shd w:val="clear" w:color="auto" w:fill="auto"/>
          </w:tcPr>
          <w:p w14:paraId="33A02E62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657" w:type="pct"/>
          </w:tcPr>
          <w:p w14:paraId="2320363A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/ответственные работники РФ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pct"/>
          </w:tcPr>
          <w:p w14:paraId="25CD13A2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4776E90B" w14:textId="77777777" w:rsidR="006E4AA6" w:rsidRPr="004461E2" w:rsidRDefault="00AF1A26" w:rsidP="006E4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постоянной основе проводится инструктажи для вновь примаемых на работу работников по вопросу безопасности и охраны труда, пожарной безопасности на рабочем месте</w:t>
            </w:r>
            <w:r w:rsidR="006E4AA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Политикой в области охраны труда и производственной безопасности Фонда (Протокол заседания Правления АО «Фонд развития </w:t>
            </w:r>
            <w:r w:rsidR="006E4AA6"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предпринимательства «Даму» №20/2018 от 28.02.2018г) </w:t>
            </w:r>
          </w:p>
          <w:p w14:paraId="37D737DE" w14:textId="77777777" w:rsidR="00AF1A26" w:rsidRPr="004461E2" w:rsidRDefault="00AF1A26" w:rsidP="006E4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69099023" w14:textId="77777777" w:rsidTr="004461E2">
        <w:tc>
          <w:tcPr>
            <w:tcW w:w="219" w:type="pct"/>
          </w:tcPr>
          <w:p w14:paraId="17798721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3.17.</w:t>
            </w:r>
          </w:p>
        </w:tc>
        <w:tc>
          <w:tcPr>
            <w:tcW w:w="1054" w:type="pct"/>
            <w:shd w:val="clear" w:color="auto" w:fill="auto"/>
          </w:tcPr>
          <w:p w14:paraId="2C41B749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 людей с инвалидностью в Фонде</w:t>
            </w:r>
          </w:p>
        </w:tc>
        <w:tc>
          <w:tcPr>
            <w:tcW w:w="937" w:type="pct"/>
            <w:shd w:val="clear" w:color="auto" w:fill="auto"/>
          </w:tcPr>
          <w:p w14:paraId="70212B22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Заключение трудовых договоров, договоров закупок и услуг</w:t>
            </w:r>
          </w:p>
        </w:tc>
        <w:tc>
          <w:tcPr>
            <w:tcW w:w="565" w:type="pct"/>
            <w:shd w:val="clear" w:color="auto" w:fill="auto"/>
          </w:tcPr>
          <w:p w14:paraId="4380995C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37882860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ДРП, СП/РФ</w:t>
            </w:r>
          </w:p>
          <w:p w14:paraId="7D81CF6D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pct"/>
          </w:tcPr>
          <w:p w14:paraId="77FF7FA8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1FD14200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31.12.2024 года в Фонде 4 работника с инвалидностью (1 ГО, 3 РФ). </w:t>
            </w:r>
          </w:p>
          <w:p w14:paraId="39DDB81E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2 работника с инвалидностью – 2-й группы, 2 работника – 3 группы.</w:t>
            </w:r>
          </w:p>
          <w:p w14:paraId="09ED20A2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219138CD" w14:textId="77777777" w:rsidTr="004461E2">
        <w:tc>
          <w:tcPr>
            <w:tcW w:w="219" w:type="pct"/>
          </w:tcPr>
          <w:p w14:paraId="2EEB6BC7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3.18.</w:t>
            </w:r>
          </w:p>
        </w:tc>
        <w:tc>
          <w:tcPr>
            <w:tcW w:w="1054" w:type="pct"/>
            <w:shd w:val="clear" w:color="auto" w:fill="auto"/>
          </w:tcPr>
          <w:p w14:paraId="18927BB3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Тестирование работников на знание и понимание Кодекса деловой этики АО «Фонд развития предпринимательства «Даму»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6A043AA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Протокол тестирования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D50AF19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7" w:type="pct"/>
            <w:vAlign w:val="center"/>
          </w:tcPr>
          <w:p w14:paraId="6B59F97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75C54571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2C05E4D5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10 по 13 июня 2024 года было проведено тестирование работников на знание и понимание Кодекса деловой этики АО «Фонд развития предпринимательства «Даму». Тестирование прошли 456 штатных работников и работников аутстаффинга. </w:t>
            </w:r>
            <w:r w:rsidR="006E44EE" w:rsidRPr="004461E2">
              <w:rPr>
                <w:rFonts w:ascii="Times New Roman" w:hAnsi="Times New Roman" w:cs="Times New Roman"/>
                <w:sz w:val="24"/>
                <w:szCs w:val="24"/>
              </w:rPr>
              <w:t>Приказ № 185-п от 24.05.2024 года.</w:t>
            </w:r>
          </w:p>
          <w:p w14:paraId="79287EB1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63F936A1" w14:textId="77777777" w:rsidTr="004461E2">
        <w:tc>
          <w:tcPr>
            <w:tcW w:w="219" w:type="pct"/>
          </w:tcPr>
          <w:p w14:paraId="5B3CC48C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3.19.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54D11EA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Утверждение Кадрового резерва АО «Фонд развития предпринимательства Даму»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8B51CC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Кадровый резерв, утвержденный Уполномоченным органом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71E68F9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7" w:type="pct"/>
            <w:vAlign w:val="center"/>
          </w:tcPr>
          <w:p w14:paraId="04ADC80A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19DFE839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3DDC9C36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Комитета по кадровой политике от 24.06.2024 года, протокол № ККП 25-2024 утвержден состав Кадрового резерва </w:t>
            </w:r>
          </w:p>
          <w:p w14:paraId="5361A4B9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4050AE14" w14:textId="77777777" w:rsidTr="004461E2">
        <w:tc>
          <w:tcPr>
            <w:tcW w:w="219" w:type="pct"/>
          </w:tcPr>
          <w:p w14:paraId="6AB1AE21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3.20.</w:t>
            </w:r>
          </w:p>
        </w:tc>
        <w:tc>
          <w:tcPr>
            <w:tcW w:w="1054" w:type="pct"/>
            <w:shd w:val="clear" w:color="auto" w:fill="auto"/>
          </w:tcPr>
          <w:p w14:paraId="3D721A8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на решение социальных проблем и (или) поддержку уязвимых социальных групп, а также конкретных людей, оказавшихся в трудных жизненных обстоятельствах (в т.ч. лечение)</w:t>
            </w:r>
          </w:p>
        </w:tc>
        <w:tc>
          <w:tcPr>
            <w:tcW w:w="937" w:type="pct"/>
            <w:shd w:val="clear" w:color="auto" w:fill="auto"/>
          </w:tcPr>
          <w:p w14:paraId="5D718902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при наличии заявок</w:t>
            </w:r>
          </w:p>
        </w:tc>
        <w:tc>
          <w:tcPr>
            <w:tcW w:w="565" w:type="pct"/>
            <w:shd w:val="clear" w:color="auto" w:fill="auto"/>
          </w:tcPr>
          <w:p w14:paraId="67A2003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7" w:type="pct"/>
          </w:tcPr>
          <w:p w14:paraId="4CF047A7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Сотрудники Фонда, ДРП</w:t>
            </w:r>
          </w:p>
        </w:tc>
        <w:tc>
          <w:tcPr>
            <w:tcW w:w="1568" w:type="pct"/>
          </w:tcPr>
          <w:p w14:paraId="38F9B88C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5F299565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Фондом была организована благотворительная акция ко Международному дню пожилый людей.</w:t>
            </w:r>
          </w:p>
          <w:p w14:paraId="595528EB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Силами работников Фонда Головного офиса собраны средства, 4 пожилым людям вручены продуктовые корзины.</w:t>
            </w:r>
          </w:p>
          <w:p w14:paraId="330FA86C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4 РФ Фонда (Павлодар, Жетысу, ВКО, Шымкент) также был организован сбор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средств и оказана помощь 4 пожилым людям.</w:t>
            </w:r>
          </w:p>
          <w:p w14:paraId="7ABD0408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26" w:rsidRPr="004461E2" w14:paraId="5CBE18BD" w14:textId="77777777" w:rsidTr="004461E2">
        <w:tc>
          <w:tcPr>
            <w:tcW w:w="219" w:type="pct"/>
          </w:tcPr>
          <w:p w14:paraId="723302D0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3.21.</w:t>
            </w:r>
          </w:p>
        </w:tc>
        <w:tc>
          <w:tcPr>
            <w:tcW w:w="1054" w:type="pct"/>
            <w:shd w:val="clear" w:color="auto" w:fill="auto"/>
          </w:tcPr>
          <w:p w14:paraId="29FFE5B1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ветеранам ВОВ в честь Дня Победы</w:t>
            </w:r>
          </w:p>
        </w:tc>
        <w:tc>
          <w:tcPr>
            <w:tcW w:w="937" w:type="pct"/>
            <w:shd w:val="clear" w:color="auto" w:fill="auto"/>
          </w:tcPr>
          <w:p w14:paraId="591B8227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</w:t>
            </w:r>
          </w:p>
        </w:tc>
        <w:tc>
          <w:tcPr>
            <w:tcW w:w="565" w:type="pct"/>
            <w:shd w:val="clear" w:color="auto" w:fill="auto"/>
          </w:tcPr>
          <w:p w14:paraId="0F5CFD9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7D7A5C01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Сотрудники Фонда, ДРП</w:t>
            </w:r>
          </w:p>
        </w:tc>
        <w:tc>
          <w:tcPr>
            <w:tcW w:w="1568" w:type="pct"/>
          </w:tcPr>
          <w:p w14:paraId="5A2888C0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6013074A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мае 2024 года организован сбор средств в преддверии дня Великой Победы, на вырученные средства работники Головного офиса Фонда поздравили 10 ветеранов Великой Отечественной войны и тружеников тыла, вручили подарки (продуктовые корзины). </w:t>
            </w:r>
          </w:p>
          <w:p w14:paraId="550B7E0B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4 РФ Фонда (Туркестан, Атырау, Кызылорда, Шымкент) также был организован сбор средств и оказана помощь 5 труженикам тыла.</w:t>
            </w:r>
          </w:p>
          <w:p w14:paraId="34EF55DF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26" w:rsidRPr="004461E2" w14:paraId="449D2C94" w14:textId="77777777" w:rsidTr="004461E2">
        <w:tc>
          <w:tcPr>
            <w:tcW w:w="219" w:type="pct"/>
          </w:tcPr>
          <w:p w14:paraId="03C7E481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3.22.</w:t>
            </w:r>
          </w:p>
        </w:tc>
        <w:tc>
          <w:tcPr>
            <w:tcW w:w="1054" w:type="pct"/>
            <w:shd w:val="clear" w:color="auto" w:fill="auto"/>
          </w:tcPr>
          <w:p w14:paraId="2695D42C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Проведение в Фонде добровольной акции «День Донора»</w:t>
            </w:r>
          </w:p>
        </w:tc>
        <w:tc>
          <w:tcPr>
            <w:tcW w:w="937" w:type="pct"/>
            <w:shd w:val="clear" w:color="auto" w:fill="auto"/>
          </w:tcPr>
          <w:p w14:paraId="5CF9755F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Сдача крови</w:t>
            </w:r>
          </w:p>
        </w:tc>
        <w:tc>
          <w:tcPr>
            <w:tcW w:w="565" w:type="pct"/>
            <w:shd w:val="clear" w:color="auto" w:fill="auto"/>
          </w:tcPr>
          <w:p w14:paraId="6918B219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7" w:type="pct"/>
          </w:tcPr>
          <w:p w14:paraId="73755B32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78387F80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2A8058E6" w14:textId="77777777" w:rsidR="00AF1A26" w:rsidRDefault="00AF1A26" w:rsidP="006E4AA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11 июля 2024 года о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рганизована и проведена акция «День Донора» совместно с Г</w:t>
            </w: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ородским центром крови </w:t>
            </w:r>
            <w:proofErr w:type="spellStart"/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г.Алматы</w:t>
            </w:r>
            <w:proofErr w:type="spellEnd"/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, в которой приняли участие и сдали кровь 32 работника Головного офиса и регионального филиала по г. Алматы.</w:t>
            </w:r>
          </w:p>
          <w:p w14:paraId="18DF2BBA" w14:textId="77777777" w:rsidR="004461E2" w:rsidRPr="004461E2" w:rsidRDefault="004461E2" w:rsidP="006E4AA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A26" w:rsidRPr="004461E2" w14:paraId="266D95D5" w14:textId="77777777" w:rsidTr="004461E2">
        <w:tc>
          <w:tcPr>
            <w:tcW w:w="219" w:type="pct"/>
          </w:tcPr>
          <w:p w14:paraId="5CC3F178" w14:textId="77777777" w:rsidR="00AF1A26" w:rsidRPr="004461E2" w:rsidRDefault="00AF1A26" w:rsidP="00AF1A26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3.23.</w:t>
            </w:r>
          </w:p>
        </w:tc>
        <w:tc>
          <w:tcPr>
            <w:tcW w:w="1054" w:type="pct"/>
            <w:shd w:val="clear" w:color="auto" w:fill="auto"/>
          </w:tcPr>
          <w:p w14:paraId="64138247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осмотра работников</w:t>
            </w:r>
          </w:p>
        </w:tc>
        <w:tc>
          <w:tcPr>
            <w:tcW w:w="937" w:type="pct"/>
            <w:shd w:val="clear" w:color="auto" w:fill="auto"/>
          </w:tcPr>
          <w:p w14:paraId="5B79B708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Мед. осмотр</w:t>
            </w:r>
          </w:p>
        </w:tc>
        <w:tc>
          <w:tcPr>
            <w:tcW w:w="565" w:type="pct"/>
            <w:shd w:val="clear" w:color="auto" w:fill="auto"/>
          </w:tcPr>
          <w:p w14:paraId="676F948E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</w:t>
            </w:r>
          </w:p>
        </w:tc>
        <w:tc>
          <w:tcPr>
            <w:tcW w:w="657" w:type="pct"/>
          </w:tcPr>
          <w:p w14:paraId="3EA305F2" w14:textId="77777777" w:rsidR="00AF1A26" w:rsidRPr="004461E2" w:rsidRDefault="00AF1A26" w:rsidP="00AF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568" w:type="pct"/>
          </w:tcPr>
          <w:p w14:paraId="0F27E025" w14:textId="77777777" w:rsidR="00AF1A26" w:rsidRPr="004461E2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07CEAD02" w14:textId="77777777" w:rsidR="00AF1A26" w:rsidRDefault="00AF1A26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27-28 июня 2024 года был организован и проведен медицинский осмотр работников компанией АО «Казахская корпорация здравоохранения и медицинского страхования </w:t>
            </w:r>
            <w:proofErr w:type="spellStart"/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Интертич</w:t>
            </w:r>
            <w:proofErr w:type="spellEnd"/>
            <w:r w:rsidRPr="004461E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1ECFD6BB" w14:textId="77777777" w:rsidR="004461E2" w:rsidRPr="004461E2" w:rsidRDefault="004461E2" w:rsidP="00AF1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387D" w:rsidRPr="004461E2" w14:paraId="55BCB54B" w14:textId="77777777" w:rsidTr="004461E2">
        <w:tc>
          <w:tcPr>
            <w:tcW w:w="219" w:type="pct"/>
          </w:tcPr>
          <w:p w14:paraId="5519D44F" w14:textId="77777777" w:rsidR="0067387D" w:rsidRPr="004461E2" w:rsidRDefault="0067387D" w:rsidP="0067387D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3.24.</w:t>
            </w:r>
          </w:p>
        </w:tc>
        <w:tc>
          <w:tcPr>
            <w:tcW w:w="1054" w:type="pct"/>
            <w:shd w:val="clear" w:color="auto" w:fill="auto"/>
          </w:tcPr>
          <w:p w14:paraId="5AF2C2EC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по противодействию коррупции и другим противоправным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действиям, включая вымогательство и взяточничество</w:t>
            </w:r>
          </w:p>
        </w:tc>
        <w:tc>
          <w:tcPr>
            <w:tcW w:w="937" w:type="pct"/>
            <w:shd w:val="clear" w:color="auto" w:fill="auto"/>
          </w:tcPr>
          <w:p w14:paraId="2E2CCAFA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 работников</w:t>
            </w:r>
          </w:p>
        </w:tc>
        <w:tc>
          <w:tcPr>
            <w:tcW w:w="565" w:type="pct"/>
            <w:shd w:val="clear" w:color="auto" w:fill="auto"/>
          </w:tcPr>
          <w:p w14:paraId="07739A3D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7" w:type="pct"/>
          </w:tcPr>
          <w:p w14:paraId="78F0B939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</w:t>
            </w:r>
          </w:p>
        </w:tc>
        <w:tc>
          <w:tcPr>
            <w:tcW w:w="1568" w:type="pct"/>
          </w:tcPr>
          <w:p w14:paraId="45FEC036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59209EDF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2024 году АКС проведены следующие обучающие семинары для всех работников Фонда по вопросам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противодействия коррупции и другим противоправным действиям:</w:t>
            </w:r>
          </w:p>
          <w:p w14:paraId="537BC73F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в первом квартале – на тему «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Политика противодействия корпоративному мошенничеству и коррупции АО «Фонд развития предпринимательства «Даму»;</w:t>
            </w:r>
          </w:p>
          <w:p w14:paraId="4E97ADDA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2) во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втором квартале – на тему «Всеобщее декларирование»;</w:t>
            </w:r>
          </w:p>
          <w:p w14:paraId="2BF5689A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в третьем квартале – на тему «Гарантированные государством меры защиты лиц, оказывающих (оказавших) содействие в противодействии коррупции»;</w:t>
            </w:r>
          </w:p>
          <w:p w14:paraId="00BA9EB6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в четвертом квартале – на тему «Меры по урегулированию вопросов дарения и подарков в АО «Фонд развития предпринимательства «Даму». </w:t>
            </w:r>
          </w:p>
          <w:p w14:paraId="12675987" w14:textId="77777777" w:rsidR="0067387D" w:rsidRPr="004461E2" w:rsidRDefault="0067387D" w:rsidP="0067387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результатам проведенных обучений проводится тестирование работников на определение результативности обучения.</w:t>
            </w:r>
          </w:p>
          <w:p w14:paraId="21E2465F" w14:textId="77777777" w:rsid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о результатах обучения отражается в ежеквартальных отчетах АКС, выносимых на утверждение Совета директоров Фонда. </w:t>
            </w:r>
          </w:p>
          <w:p w14:paraId="00B25D94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7387D" w:rsidRPr="004461E2" w14:paraId="42B4AC53" w14:textId="77777777" w:rsidTr="004461E2">
        <w:tc>
          <w:tcPr>
            <w:tcW w:w="219" w:type="pct"/>
          </w:tcPr>
          <w:p w14:paraId="4383DB1F" w14:textId="77777777" w:rsidR="0067387D" w:rsidRPr="004461E2" w:rsidRDefault="0067387D" w:rsidP="0067387D">
            <w:pPr>
              <w:pStyle w:val="a6"/>
              <w:tabs>
                <w:tab w:val="left" w:pos="31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3.25.</w:t>
            </w:r>
          </w:p>
        </w:tc>
        <w:tc>
          <w:tcPr>
            <w:tcW w:w="1054" w:type="pct"/>
            <w:shd w:val="clear" w:color="auto" w:fill="auto"/>
          </w:tcPr>
          <w:p w14:paraId="347A0BEE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и оперативного взаимодействия с общественностью</w:t>
            </w:r>
          </w:p>
        </w:tc>
        <w:tc>
          <w:tcPr>
            <w:tcW w:w="937" w:type="pct"/>
            <w:shd w:val="clear" w:color="auto" w:fill="auto"/>
          </w:tcPr>
          <w:p w14:paraId="492870DE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мероприятий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, брифингов. Размещение информации в открытом доступе на сайте Фонда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 СМИ</w:t>
            </w:r>
          </w:p>
        </w:tc>
        <w:tc>
          <w:tcPr>
            <w:tcW w:w="565" w:type="pct"/>
            <w:shd w:val="clear" w:color="auto" w:fill="auto"/>
          </w:tcPr>
          <w:p w14:paraId="2F7ED276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7" w:type="pct"/>
          </w:tcPr>
          <w:p w14:paraId="2F5CBC3B" w14:textId="77777777" w:rsidR="0067387D" w:rsidRPr="004461E2" w:rsidRDefault="0067387D" w:rsidP="00673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Пресс-секретарь</w:t>
            </w:r>
          </w:p>
        </w:tc>
        <w:tc>
          <w:tcPr>
            <w:tcW w:w="1568" w:type="pct"/>
          </w:tcPr>
          <w:p w14:paraId="13ADE23A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10CC86CB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 xml:space="preserve">В СМИ за 2024 год опубликовано 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166, из них:</w:t>
            </w:r>
          </w:p>
          <w:p w14:paraId="115BC44F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Написано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12 статей</w:t>
            </w:r>
          </w:p>
          <w:p w14:paraId="0886C4C6" w14:textId="77777777" w:rsidR="0067387D" w:rsidRPr="004461E2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Опубликовано платно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35378AA4" w14:textId="77777777" w:rsidR="0067387D" w:rsidRDefault="0067387D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Продублировано СМИ на бесплатной основе (репосты)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61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6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61E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14:paraId="2ECE7D96" w14:textId="77777777" w:rsidR="004461E2" w:rsidRPr="004461E2" w:rsidRDefault="004461E2" w:rsidP="0067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843B4E9" w14:textId="77777777" w:rsidR="00784CD6" w:rsidRPr="004461E2" w:rsidRDefault="00784CD6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0106E" w14:textId="77777777" w:rsidR="00F10EA1" w:rsidRPr="004461E2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E2">
        <w:rPr>
          <w:rFonts w:ascii="Times New Roman" w:hAnsi="Times New Roman" w:cs="Times New Roman"/>
          <w:sz w:val="24"/>
          <w:szCs w:val="24"/>
        </w:rPr>
        <w:t>АД – административный департамент</w:t>
      </w:r>
    </w:p>
    <w:p w14:paraId="7403383B" w14:textId="77777777" w:rsidR="00212440" w:rsidRPr="004461E2" w:rsidRDefault="00212440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1E2">
        <w:rPr>
          <w:rFonts w:ascii="Times New Roman" w:hAnsi="Times New Roman" w:cs="Times New Roman"/>
          <w:sz w:val="24"/>
          <w:szCs w:val="24"/>
          <w:lang w:val="kk-KZ"/>
        </w:rPr>
        <w:t>АКС – антикоррупционная комплаенс-служба</w:t>
      </w:r>
    </w:p>
    <w:p w14:paraId="3A911B55" w14:textId="77777777" w:rsidR="008D6C0E" w:rsidRPr="004461E2" w:rsidRDefault="008D6C0E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1E2">
        <w:rPr>
          <w:rFonts w:ascii="Times New Roman" w:hAnsi="Times New Roman" w:cs="Times New Roman"/>
          <w:sz w:val="24"/>
          <w:szCs w:val="24"/>
          <w:lang w:val="kk-KZ"/>
        </w:rPr>
        <w:lastRenderedPageBreak/>
        <w:t>ДБ – департамент безопасности</w:t>
      </w:r>
    </w:p>
    <w:p w14:paraId="6BD254EF" w14:textId="77777777" w:rsidR="008630EB" w:rsidRPr="004461E2" w:rsidRDefault="008630EB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1E2">
        <w:rPr>
          <w:rFonts w:ascii="Times New Roman" w:hAnsi="Times New Roman" w:cs="Times New Roman"/>
          <w:sz w:val="24"/>
          <w:szCs w:val="24"/>
          <w:lang w:val="kk-KZ"/>
        </w:rPr>
        <w:t>ДЗ – департамент закупок</w:t>
      </w:r>
    </w:p>
    <w:p w14:paraId="7F11327B" w14:textId="77777777" w:rsidR="00B07497" w:rsidRPr="004461E2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E2">
        <w:rPr>
          <w:rFonts w:ascii="Times New Roman" w:hAnsi="Times New Roman" w:cs="Times New Roman"/>
          <w:sz w:val="24"/>
          <w:szCs w:val="24"/>
        </w:rPr>
        <w:t>ДБТ – департамент бизнес</w:t>
      </w:r>
      <w:r w:rsidR="000F577D" w:rsidRPr="004461E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461E2">
        <w:rPr>
          <w:rFonts w:ascii="Times New Roman" w:hAnsi="Times New Roman" w:cs="Times New Roman"/>
          <w:sz w:val="24"/>
          <w:szCs w:val="24"/>
        </w:rPr>
        <w:t>технологий</w:t>
      </w:r>
    </w:p>
    <w:p w14:paraId="51CA9AFC" w14:textId="77777777" w:rsidR="008D6C0E" w:rsidRPr="004461E2" w:rsidRDefault="008D6C0E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1E2">
        <w:rPr>
          <w:rFonts w:ascii="Times New Roman" w:hAnsi="Times New Roman" w:cs="Times New Roman"/>
          <w:sz w:val="24"/>
          <w:szCs w:val="24"/>
          <w:lang w:val="kk-KZ"/>
        </w:rPr>
        <w:t>ДГ – департамент гарантирования</w:t>
      </w:r>
    </w:p>
    <w:p w14:paraId="64A88A97" w14:textId="77777777" w:rsidR="00B07497" w:rsidRPr="004461E2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E2">
        <w:rPr>
          <w:rFonts w:ascii="Times New Roman" w:hAnsi="Times New Roman" w:cs="Times New Roman"/>
          <w:sz w:val="24"/>
          <w:szCs w:val="24"/>
        </w:rPr>
        <w:t>ДС – департамент субсидирования</w:t>
      </w:r>
    </w:p>
    <w:p w14:paraId="30D9A2EA" w14:textId="77777777" w:rsidR="00B07497" w:rsidRPr="004461E2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1E2">
        <w:rPr>
          <w:rFonts w:ascii="Times New Roman" w:hAnsi="Times New Roman" w:cs="Times New Roman"/>
          <w:sz w:val="24"/>
          <w:szCs w:val="24"/>
        </w:rPr>
        <w:t>ДП</w:t>
      </w:r>
      <w:r w:rsidR="000F577D" w:rsidRPr="004461E2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4461E2">
        <w:rPr>
          <w:rFonts w:ascii="Times New Roman" w:hAnsi="Times New Roman" w:cs="Times New Roman"/>
          <w:sz w:val="24"/>
          <w:szCs w:val="24"/>
        </w:rPr>
        <w:t xml:space="preserve"> – департамент </w:t>
      </w:r>
      <w:proofErr w:type="spellStart"/>
      <w:r w:rsidR="00934F47" w:rsidRPr="004461E2">
        <w:rPr>
          <w:rFonts w:ascii="Times New Roman" w:hAnsi="Times New Roman" w:cs="Times New Roman"/>
          <w:sz w:val="24"/>
          <w:szCs w:val="24"/>
        </w:rPr>
        <w:t>программн</w:t>
      </w:r>
      <w:proofErr w:type="spellEnd"/>
      <w:r w:rsidR="00934F47" w:rsidRPr="004461E2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934F47" w:rsidRPr="004461E2">
        <w:rPr>
          <w:rFonts w:ascii="Times New Roman" w:hAnsi="Times New Roman" w:cs="Times New Roman"/>
          <w:sz w:val="24"/>
          <w:szCs w:val="24"/>
        </w:rPr>
        <w:t xml:space="preserve"> </w:t>
      </w:r>
      <w:r w:rsidR="000F577D" w:rsidRPr="004461E2">
        <w:rPr>
          <w:rFonts w:ascii="Times New Roman" w:hAnsi="Times New Roman" w:cs="Times New Roman"/>
          <w:sz w:val="24"/>
          <w:szCs w:val="24"/>
          <w:lang w:val="kk-KZ"/>
        </w:rPr>
        <w:t>финансирования</w:t>
      </w:r>
    </w:p>
    <w:p w14:paraId="284BBF9B" w14:textId="77777777" w:rsidR="008D6C0E" w:rsidRPr="004461E2" w:rsidRDefault="008D6C0E" w:rsidP="008D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E2">
        <w:rPr>
          <w:rFonts w:ascii="Times New Roman" w:hAnsi="Times New Roman" w:cs="Times New Roman"/>
          <w:sz w:val="24"/>
          <w:szCs w:val="24"/>
        </w:rPr>
        <w:t xml:space="preserve">ДМ – департамент маркетинга </w:t>
      </w:r>
    </w:p>
    <w:p w14:paraId="7D02538E" w14:textId="77777777" w:rsidR="008D6C0E" w:rsidRPr="004461E2" w:rsidRDefault="008D6C0E" w:rsidP="008D6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1E2">
        <w:rPr>
          <w:rFonts w:ascii="Times New Roman" w:hAnsi="Times New Roman" w:cs="Times New Roman"/>
          <w:sz w:val="24"/>
          <w:szCs w:val="24"/>
          <w:lang w:val="kk-KZ"/>
        </w:rPr>
        <w:t>ДРМ – департамент риск-менеджмента</w:t>
      </w:r>
    </w:p>
    <w:p w14:paraId="5D4C5BE8" w14:textId="77777777" w:rsidR="00B07497" w:rsidRPr="004461E2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E2">
        <w:rPr>
          <w:rFonts w:ascii="Times New Roman" w:hAnsi="Times New Roman" w:cs="Times New Roman"/>
          <w:sz w:val="24"/>
          <w:szCs w:val="24"/>
        </w:rPr>
        <w:t>ДРП – департамент по развитию персонала</w:t>
      </w:r>
    </w:p>
    <w:p w14:paraId="556EADB8" w14:textId="77777777" w:rsidR="00B07497" w:rsidRPr="004461E2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E2">
        <w:rPr>
          <w:rFonts w:ascii="Times New Roman" w:hAnsi="Times New Roman" w:cs="Times New Roman"/>
          <w:sz w:val="24"/>
          <w:szCs w:val="24"/>
        </w:rPr>
        <w:t>ДСАК</w:t>
      </w:r>
      <w:r w:rsidR="000F577D" w:rsidRPr="004461E2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4461E2">
        <w:rPr>
          <w:rFonts w:ascii="Times New Roman" w:hAnsi="Times New Roman" w:cs="Times New Roman"/>
          <w:sz w:val="24"/>
          <w:szCs w:val="24"/>
        </w:rPr>
        <w:t xml:space="preserve"> – департамент стратегического анализа и корпоративного </w:t>
      </w:r>
      <w:r w:rsidR="000F577D" w:rsidRPr="004461E2">
        <w:rPr>
          <w:rFonts w:ascii="Times New Roman" w:hAnsi="Times New Roman" w:cs="Times New Roman"/>
          <w:sz w:val="24"/>
          <w:szCs w:val="24"/>
          <w:lang w:val="kk-KZ"/>
        </w:rPr>
        <w:t>развит</w:t>
      </w:r>
      <w:proofErr w:type="spellStart"/>
      <w:r w:rsidRPr="004461E2">
        <w:rPr>
          <w:rFonts w:ascii="Times New Roman" w:hAnsi="Times New Roman" w:cs="Times New Roman"/>
          <w:sz w:val="24"/>
          <w:szCs w:val="24"/>
        </w:rPr>
        <w:t>ия</w:t>
      </w:r>
      <w:proofErr w:type="spellEnd"/>
    </w:p>
    <w:p w14:paraId="120B4EE7" w14:textId="77777777" w:rsidR="008D6C0E" w:rsidRPr="004461E2" w:rsidRDefault="008D6C0E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1E2">
        <w:rPr>
          <w:rFonts w:ascii="Times New Roman" w:hAnsi="Times New Roman" w:cs="Times New Roman"/>
          <w:sz w:val="24"/>
          <w:szCs w:val="24"/>
          <w:lang w:val="kk-KZ"/>
        </w:rPr>
        <w:t>СВА – служба внутреннего аудита</w:t>
      </w:r>
    </w:p>
    <w:p w14:paraId="56DEAC57" w14:textId="77777777" w:rsidR="00B07497" w:rsidRPr="004461E2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E2">
        <w:rPr>
          <w:rFonts w:ascii="Times New Roman" w:hAnsi="Times New Roman" w:cs="Times New Roman"/>
          <w:sz w:val="24"/>
          <w:szCs w:val="24"/>
        </w:rPr>
        <w:t>СП – структурные подразделения</w:t>
      </w:r>
    </w:p>
    <w:p w14:paraId="378656D4" w14:textId="77777777" w:rsidR="00B07497" w:rsidRPr="00BE74AA" w:rsidRDefault="00484E80" w:rsidP="00D571F5">
      <w:pPr>
        <w:spacing w:after="0" w:line="240" w:lineRule="auto"/>
      </w:pPr>
      <w:r w:rsidRPr="004461E2">
        <w:rPr>
          <w:rFonts w:ascii="Times New Roman" w:hAnsi="Times New Roman" w:cs="Times New Roman"/>
          <w:sz w:val="24"/>
          <w:szCs w:val="24"/>
          <w:lang w:val="kk-KZ"/>
        </w:rPr>
        <w:t>РФ – региональные филиалы</w:t>
      </w:r>
    </w:p>
    <w:p w14:paraId="37BDD8F6" w14:textId="77777777" w:rsidR="00000000" w:rsidRPr="0011262E" w:rsidRDefault="00000000"/>
    <w:p w14:paraId="093915F6" w14:textId="77777777" w:rsidR="009049EA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 секретарем</w:t>
      </w:r>
    </w:p>
    <w:p w14:paraId="6E0C2182" w14:textId="77777777" w:rsidR="009049E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31.01.2025 09:01 Жания Кадирбековна Юсупова</w:t>
      </w:r>
    </w:p>
    <w:p w14:paraId="626E5955" w14:textId="77777777" w:rsidR="009049E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E65FB4E" wp14:editId="6966A89D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EA" w:rsidSect="002D3C7D">
      <w:footerReference w:type="default" r:id="rId13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034E" w14:textId="77777777" w:rsidR="007534A9" w:rsidRDefault="007534A9" w:rsidP="00FB1918">
      <w:pPr>
        <w:spacing w:after="0" w:line="240" w:lineRule="auto"/>
      </w:pPr>
      <w:r>
        <w:separator/>
      </w:r>
    </w:p>
  </w:endnote>
  <w:endnote w:type="continuationSeparator" w:id="0">
    <w:p w14:paraId="75C15178" w14:textId="77777777" w:rsidR="007534A9" w:rsidRDefault="007534A9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13"/>
    </w:tblGrid>
    <w:tr w:rsidR="00AC16FB" w:rsidRPr="00AC16FB" w14:paraId="7382AABC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5FEF1EEF" w14:textId="77777777" w:rsidR="009049EA" w:rsidRPr="00AC16FB" w:rsidRDefault="00000000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18.06.2025 09:43. Копия электронного документа. Положительный результат проверки ЭЦП</w:t>
          </w:r>
        </w:p>
      </w:tc>
    </w:tr>
    <w:tr w:rsidR="00AC16FB" w:rsidRPr="00AC16FB" w14:paraId="14B39674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6DCEE6C" w14:textId="77777777" w:rsidR="00000000" w:rsidRPr="00AC16FB" w:rsidRDefault="00000000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3FD8" w14:textId="77777777" w:rsidR="007534A9" w:rsidRDefault="007534A9" w:rsidP="00FB1918">
      <w:pPr>
        <w:spacing w:after="0" w:line="240" w:lineRule="auto"/>
      </w:pPr>
      <w:r>
        <w:separator/>
      </w:r>
    </w:p>
  </w:footnote>
  <w:footnote w:type="continuationSeparator" w:id="0">
    <w:p w14:paraId="5E89BBF4" w14:textId="77777777" w:rsidR="007534A9" w:rsidRDefault="007534A9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A45"/>
    <w:multiLevelType w:val="hybridMultilevel"/>
    <w:tmpl w:val="FF4E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2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F3C62"/>
    <w:multiLevelType w:val="multilevel"/>
    <w:tmpl w:val="790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E59F2"/>
    <w:multiLevelType w:val="hybridMultilevel"/>
    <w:tmpl w:val="BFA48260"/>
    <w:lvl w:ilvl="0" w:tplc="1D629D5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79D5"/>
    <w:multiLevelType w:val="hybridMultilevel"/>
    <w:tmpl w:val="64881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14841"/>
    <w:multiLevelType w:val="hybridMultilevel"/>
    <w:tmpl w:val="7AEAC5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64A60"/>
    <w:multiLevelType w:val="hybridMultilevel"/>
    <w:tmpl w:val="EC88B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202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207DD3"/>
    <w:multiLevelType w:val="multilevel"/>
    <w:tmpl w:val="B734CB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E5F3DA9"/>
    <w:multiLevelType w:val="multilevel"/>
    <w:tmpl w:val="68283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7063C7"/>
    <w:multiLevelType w:val="hybridMultilevel"/>
    <w:tmpl w:val="EDE4F900"/>
    <w:lvl w:ilvl="0" w:tplc="7EDA0E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E4BD9"/>
    <w:multiLevelType w:val="hybridMultilevel"/>
    <w:tmpl w:val="504A9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908A3"/>
    <w:multiLevelType w:val="hybridMultilevel"/>
    <w:tmpl w:val="F260D0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38297">
    <w:abstractNumId w:val="6"/>
  </w:num>
  <w:num w:numId="2" w16cid:durableId="1897858465">
    <w:abstractNumId w:val="8"/>
  </w:num>
  <w:num w:numId="3" w16cid:durableId="413169578">
    <w:abstractNumId w:val="9"/>
  </w:num>
  <w:num w:numId="4" w16cid:durableId="1820658711">
    <w:abstractNumId w:val="7"/>
  </w:num>
  <w:num w:numId="5" w16cid:durableId="157967683">
    <w:abstractNumId w:val="1"/>
  </w:num>
  <w:num w:numId="6" w16cid:durableId="1773671750">
    <w:abstractNumId w:val="10"/>
  </w:num>
  <w:num w:numId="7" w16cid:durableId="1806309412">
    <w:abstractNumId w:val="5"/>
  </w:num>
  <w:num w:numId="8" w16cid:durableId="364453405">
    <w:abstractNumId w:val="12"/>
  </w:num>
  <w:num w:numId="9" w16cid:durableId="987323181">
    <w:abstractNumId w:val="3"/>
  </w:num>
  <w:num w:numId="10" w16cid:durableId="1722560696">
    <w:abstractNumId w:val="11"/>
  </w:num>
  <w:num w:numId="11" w16cid:durableId="1612006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0737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23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A2"/>
    <w:rsid w:val="00014C9D"/>
    <w:rsid w:val="000304C9"/>
    <w:rsid w:val="000372D7"/>
    <w:rsid w:val="000A21ED"/>
    <w:rsid w:val="000F577D"/>
    <w:rsid w:val="000F7CE0"/>
    <w:rsid w:val="00103CC2"/>
    <w:rsid w:val="0010474E"/>
    <w:rsid w:val="0011262E"/>
    <w:rsid w:val="00124240"/>
    <w:rsid w:val="00130DE4"/>
    <w:rsid w:val="001332C1"/>
    <w:rsid w:val="00143367"/>
    <w:rsid w:val="0014389F"/>
    <w:rsid w:val="001536F9"/>
    <w:rsid w:val="00157783"/>
    <w:rsid w:val="00157F1D"/>
    <w:rsid w:val="00170411"/>
    <w:rsid w:val="00187949"/>
    <w:rsid w:val="001B1377"/>
    <w:rsid w:val="001B42F8"/>
    <w:rsid w:val="001D3DD5"/>
    <w:rsid w:val="001F1AE6"/>
    <w:rsid w:val="001F3235"/>
    <w:rsid w:val="001F3D93"/>
    <w:rsid w:val="00212440"/>
    <w:rsid w:val="0021371A"/>
    <w:rsid w:val="002237B6"/>
    <w:rsid w:val="00255CE9"/>
    <w:rsid w:val="0026183B"/>
    <w:rsid w:val="00267BE0"/>
    <w:rsid w:val="00292928"/>
    <w:rsid w:val="002A10D5"/>
    <w:rsid w:val="002B67F2"/>
    <w:rsid w:val="002D3C7D"/>
    <w:rsid w:val="002E110F"/>
    <w:rsid w:val="002E3BF7"/>
    <w:rsid w:val="002E4967"/>
    <w:rsid w:val="002F5034"/>
    <w:rsid w:val="002F7488"/>
    <w:rsid w:val="002F7B46"/>
    <w:rsid w:val="00317E49"/>
    <w:rsid w:val="00324CC0"/>
    <w:rsid w:val="00324D49"/>
    <w:rsid w:val="00324D50"/>
    <w:rsid w:val="00325DC4"/>
    <w:rsid w:val="00347F09"/>
    <w:rsid w:val="00381D31"/>
    <w:rsid w:val="00383063"/>
    <w:rsid w:val="003B7CFE"/>
    <w:rsid w:val="003D2006"/>
    <w:rsid w:val="003D6061"/>
    <w:rsid w:val="004073FE"/>
    <w:rsid w:val="0040752D"/>
    <w:rsid w:val="00420F6D"/>
    <w:rsid w:val="004367D6"/>
    <w:rsid w:val="004461E2"/>
    <w:rsid w:val="00446521"/>
    <w:rsid w:val="00446DB7"/>
    <w:rsid w:val="00461E55"/>
    <w:rsid w:val="00466DA3"/>
    <w:rsid w:val="00481BA6"/>
    <w:rsid w:val="00483295"/>
    <w:rsid w:val="00484D80"/>
    <w:rsid w:val="00484E80"/>
    <w:rsid w:val="00485F7F"/>
    <w:rsid w:val="004A6520"/>
    <w:rsid w:val="004B10C6"/>
    <w:rsid w:val="004B27F0"/>
    <w:rsid w:val="004B71EE"/>
    <w:rsid w:val="004C75E8"/>
    <w:rsid w:val="004D7547"/>
    <w:rsid w:val="004F02EE"/>
    <w:rsid w:val="00502DB3"/>
    <w:rsid w:val="00531D17"/>
    <w:rsid w:val="00537717"/>
    <w:rsid w:val="00566088"/>
    <w:rsid w:val="005A1497"/>
    <w:rsid w:val="005D574B"/>
    <w:rsid w:val="005E4944"/>
    <w:rsid w:val="005E64D9"/>
    <w:rsid w:val="005F49A4"/>
    <w:rsid w:val="006154E7"/>
    <w:rsid w:val="006419FD"/>
    <w:rsid w:val="00653AC4"/>
    <w:rsid w:val="00656EE5"/>
    <w:rsid w:val="00666995"/>
    <w:rsid w:val="0067146F"/>
    <w:rsid w:val="0067387D"/>
    <w:rsid w:val="0068630E"/>
    <w:rsid w:val="00691667"/>
    <w:rsid w:val="00692190"/>
    <w:rsid w:val="006B279E"/>
    <w:rsid w:val="006B4459"/>
    <w:rsid w:val="006D3DAF"/>
    <w:rsid w:val="006E44EE"/>
    <w:rsid w:val="006E4AA6"/>
    <w:rsid w:val="007014ED"/>
    <w:rsid w:val="00701A9F"/>
    <w:rsid w:val="00704927"/>
    <w:rsid w:val="00723338"/>
    <w:rsid w:val="00740CCA"/>
    <w:rsid w:val="007534A9"/>
    <w:rsid w:val="007546C3"/>
    <w:rsid w:val="0076031F"/>
    <w:rsid w:val="00762F88"/>
    <w:rsid w:val="007648A0"/>
    <w:rsid w:val="0078094B"/>
    <w:rsid w:val="00784CD6"/>
    <w:rsid w:val="0079523F"/>
    <w:rsid w:val="007A1CF3"/>
    <w:rsid w:val="007A3A9B"/>
    <w:rsid w:val="007A5C4F"/>
    <w:rsid w:val="007C190E"/>
    <w:rsid w:val="007D32E3"/>
    <w:rsid w:val="007E61E5"/>
    <w:rsid w:val="007F7708"/>
    <w:rsid w:val="00804364"/>
    <w:rsid w:val="00816F7D"/>
    <w:rsid w:val="008324CD"/>
    <w:rsid w:val="00837D3E"/>
    <w:rsid w:val="00840910"/>
    <w:rsid w:val="008448F0"/>
    <w:rsid w:val="008630EB"/>
    <w:rsid w:val="00885371"/>
    <w:rsid w:val="00895223"/>
    <w:rsid w:val="008D68DE"/>
    <w:rsid w:val="008D6C0E"/>
    <w:rsid w:val="008E179C"/>
    <w:rsid w:val="009049EA"/>
    <w:rsid w:val="0090673C"/>
    <w:rsid w:val="00914301"/>
    <w:rsid w:val="009158E4"/>
    <w:rsid w:val="00933C9F"/>
    <w:rsid w:val="00934F47"/>
    <w:rsid w:val="00947681"/>
    <w:rsid w:val="0096026F"/>
    <w:rsid w:val="00980E7C"/>
    <w:rsid w:val="00984502"/>
    <w:rsid w:val="009A0F5F"/>
    <w:rsid w:val="009D5CCD"/>
    <w:rsid w:val="009E13C5"/>
    <w:rsid w:val="009F40CE"/>
    <w:rsid w:val="00A17D74"/>
    <w:rsid w:val="00A3785F"/>
    <w:rsid w:val="00A55FC1"/>
    <w:rsid w:val="00A63445"/>
    <w:rsid w:val="00A67C9D"/>
    <w:rsid w:val="00A71CC9"/>
    <w:rsid w:val="00AA68B5"/>
    <w:rsid w:val="00AB6A09"/>
    <w:rsid w:val="00AC4051"/>
    <w:rsid w:val="00AF1A26"/>
    <w:rsid w:val="00AF7D35"/>
    <w:rsid w:val="00B07497"/>
    <w:rsid w:val="00B11023"/>
    <w:rsid w:val="00B54B85"/>
    <w:rsid w:val="00B65FDD"/>
    <w:rsid w:val="00B75B67"/>
    <w:rsid w:val="00B84E24"/>
    <w:rsid w:val="00B92B17"/>
    <w:rsid w:val="00BB5FFF"/>
    <w:rsid w:val="00BC364D"/>
    <w:rsid w:val="00BD1A4F"/>
    <w:rsid w:val="00BE74AA"/>
    <w:rsid w:val="00BF0943"/>
    <w:rsid w:val="00C0111A"/>
    <w:rsid w:val="00C076F7"/>
    <w:rsid w:val="00C20C00"/>
    <w:rsid w:val="00C329FB"/>
    <w:rsid w:val="00C47CE9"/>
    <w:rsid w:val="00C52F91"/>
    <w:rsid w:val="00C625F8"/>
    <w:rsid w:val="00C6346C"/>
    <w:rsid w:val="00C7413C"/>
    <w:rsid w:val="00C74AAB"/>
    <w:rsid w:val="00C8589B"/>
    <w:rsid w:val="00C873D4"/>
    <w:rsid w:val="00C90E87"/>
    <w:rsid w:val="00C934A2"/>
    <w:rsid w:val="00C95673"/>
    <w:rsid w:val="00CB52D0"/>
    <w:rsid w:val="00CB606E"/>
    <w:rsid w:val="00CC3396"/>
    <w:rsid w:val="00CD0C0C"/>
    <w:rsid w:val="00CD1E10"/>
    <w:rsid w:val="00D1779F"/>
    <w:rsid w:val="00D17C40"/>
    <w:rsid w:val="00D571F5"/>
    <w:rsid w:val="00D730C3"/>
    <w:rsid w:val="00D81D21"/>
    <w:rsid w:val="00D84D56"/>
    <w:rsid w:val="00D92CAC"/>
    <w:rsid w:val="00DA35CE"/>
    <w:rsid w:val="00DA36BE"/>
    <w:rsid w:val="00DB335F"/>
    <w:rsid w:val="00DB63F2"/>
    <w:rsid w:val="00DD383F"/>
    <w:rsid w:val="00DD4B71"/>
    <w:rsid w:val="00DF60EA"/>
    <w:rsid w:val="00DF67FD"/>
    <w:rsid w:val="00E46F52"/>
    <w:rsid w:val="00E54ED5"/>
    <w:rsid w:val="00E670A7"/>
    <w:rsid w:val="00E7675C"/>
    <w:rsid w:val="00E87C40"/>
    <w:rsid w:val="00E9637D"/>
    <w:rsid w:val="00E978C9"/>
    <w:rsid w:val="00EA0765"/>
    <w:rsid w:val="00EA3379"/>
    <w:rsid w:val="00EC5494"/>
    <w:rsid w:val="00ED43F1"/>
    <w:rsid w:val="00EF7D98"/>
    <w:rsid w:val="00F03DB9"/>
    <w:rsid w:val="00F10EA1"/>
    <w:rsid w:val="00F150A8"/>
    <w:rsid w:val="00F159E2"/>
    <w:rsid w:val="00F16CEF"/>
    <w:rsid w:val="00F239B7"/>
    <w:rsid w:val="00F44D0A"/>
    <w:rsid w:val="00F7204D"/>
    <w:rsid w:val="00F8134F"/>
    <w:rsid w:val="00FA1F0C"/>
    <w:rsid w:val="00FB1A48"/>
    <w:rsid w:val="00FB23E0"/>
    <w:rsid w:val="00FC519B"/>
    <w:rsid w:val="00FD4FA1"/>
    <w:rsid w:val="00FF34C8"/>
    <w:rsid w:val="00FF3BA1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7D8B"/>
  <w15:chartTrackingRefBased/>
  <w15:docId w15:val="{59472053-AB70-44BF-90E8-A55D9CA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A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93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934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934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34A2"/>
    <w:rPr>
      <w:rFonts w:eastAsiaTheme="minorEastAsia"/>
      <w:sz w:val="20"/>
      <w:szCs w:val="20"/>
      <w:lang w:eastAsia="ru-RU"/>
    </w:rPr>
  </w:style>
  <w:style w:type="paragraph" w:styleId="a6">
    <w:name w:val="List Paragraph"/>
    <w:aliases w:val="Абзац,маркированный,Абзац списка2,List Paragraph,Абзац списка1,strich,2nd Tier Header,Elenco Normale,Heading1,Colorful List - Accent 11,Colorful List - Accent 11CxSpLast,H1-1,Абзац с отступом,AC List 01,Bullets before,References,Bullets,lp1"/>
    <w:basedOn w:val="a"/>
    <w:link w:val="a7"/>
    <w:uiPriority w:val="34"/>
    <w:qFormat/>
    <w:rsid w:val="00C934A2"/>
    <w:pPr>
      <w:ind w:left="720"/>
      <w:contextualSpacing/>
    </w:pPr>
  </w:style>
  <w:style w:type="character" w:customStyle="1" w:styleId="s1">
    <w:name w:val="s1"/>
    <w:basedOn w:val="a0"/>
    <w:rsid w:val="00C934A2"/>
  </w:style>
  <w:style w:type="character" w:styleId="a8">
    <w:name w:val="Strong"/>
    <w:basedOn w:val="a0"/>
    <w:uiPriority w:val="22"/>
    <w:qFormat/>
    <w:rsid w:val="00C934A2"/>
    <w:rPr>
      <w:b/>
      <w:bCs/>
    </w:rPr>
  </w:style>
  <w:style w:type="character" w:styleId="a9">
    <w:name w:val="Emphasis"/>
    <w:basedOn w:val="a0"/>
    <w:uiPriority w:val="20"/>
    <w:qFormat/>
    <w:rsid w:val="009E13C5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EA0765"/>
    <w:rPr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EA0765"/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EA0765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0765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Revision"/>
    <w:hidden/>
    <w:uiPriority w:val="99"/>
    <w:semiHidden/>
    <w:rsid w:val="00784CD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Абзац Знак,маркированный Знак,Абзац списка2 Знак,List Paragraph Знак,Абзац списка1 Знак,strich Знак,2nd Tier Header Знак,Elenco Normale Знак,Heading1 Знак,Colorful List - Accent 11 Знак,Colorful List - Accent 11CxSpLast Знак,H1-1 Знак"/>
    <w:basedOn w:val="a0"/>
    <w:link w:val="a6"/>
    <w:uiPriority w:val="34"/>
    <w:qFormat/>
    <w:locked/>
    <w:rsid w:val="00723338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69219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2190"/>
    <w:rPr>
      <w:color w:val="605E5C"/>
      <w:shd w:val="clear" w:color="auto" w:fill="E1DFDD"/>
    </w:rPr>
  </w:style>
  <w:style w:type="paragraph" w:styleId="af1">
    <w:name w:val="Body Text Indent"/>
    <w:basedOn w:val="a"/>
    <w:link w:val="af2"/>
    <w:rsid w:val="008324CD"/>
    <w:pPr>
      <w:spacing w:after="120" w:line="300" w:lineRule="auto"/>
      <w:ind w:firstLine="567"/>
      <w:jc w:val="both"/>
    </w:pPr>
    <w:rPr>
      <w:rFonts w:ascii="Arial" w:eastAsia="Times New Roman" w:hAnsi="Arial" w:cs="Times New Roman"/>
      <w:szCs w:val="20"/>
    </w:rPr>
  </w:style>
  <w:style w:type="character" w:customStyle="1" w:styleId="af2">
    <w:name w:val="Основной текст с отступом Знак"/>
    <w:basedOn w:val="a0"/>
    <w:link w:val="af1"/>
    <w:rsid w:val="008324CD"/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4461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-damu.kz/company/personal/user/2340/blog/303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40C8D4A41B5E4B84042A5A0C871A9C" ma:contentTypeVersion="4" ma:contentTypeDescription="Создание документа." ma:contentTypeScope="" ma:versionID="8920e5a09b79fd87b8281e2c01c95dc0">
  <xsd:schema xmlns:xsd="http://www.w3.org/2001/XMLSchema" xmlns:xs="http://www.w3.org/2001/XMLSchema" xmlns:p="http://schemas.microsoft.com/office/2006/metadata/properties" xmlns:ns3="ebcb8355-9519-4a47-aace-32cf085f2a82" targetNamespace="http://schemas.microsoft.com/office/2006/metadata/properties" ma:root="true" ma:fieldsID="b26360f824dfac7fcfd59bea7ec1ecf3" ns3:_="">
    <xsd:import namespace="ebcb8355-9519-4a47-aace-32cf085f2a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8355-9519-4a47-aace-32cf085f2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30F67-2F7F-4805-A6BB-7D6DDD416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EAEC-4865-44A2-96E2-0F713080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8355-9519-4a47-aace-32cf085f2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20469-336C-44D5-8F6F-33550EF21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2E0E4E-D4B7-43F8-85E4-26CB64E73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3561</Words>
  <Characters>24047</Characters>
  <Application>Microsoft Office Word</Application>
  <DocSecurity>0</DocSecurity>
  <Lines>1334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Муратбековна Нурсеитова</dc:creator>
  <cp:keywords/>
  <dc:description/>
  <cp:lastModifiedBy>Айгуль Абдамбаева</cp:lastModifiedBy>
  <cp:revision>3</cp:revision>
  <cp:lastPrinted>2025-01-09T08:47:00Z</cp:lastPrinted>
  <dcterms:created xsi:type="dcterms:W3CDTF">2025-01-20T12:40:00Z</dcterms:created>
  <dcterms:modified xsi:type="dcterms:W3CDTF">2025-06-18T08:25:00Z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0x0101000040C8D4A41B5E4B84042A5A0C871A9C</vt:lpwstr>
  </property>
</Properties>
</file>